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B89" w:rsidRPr="00015B89" w:rsidRDefault="00015B89" w:rsidP="00015B89">
      <w:pPr>
        <w:spacing w:after="150"/>
        <w:jc w:val="both"/>
        <w:rPr>
          <w:bCs/>
          <w:color w:val="2F5496" w:themeColor="accent5" w:themeShade="BF"/>
          <w:szCs w:val="24"/>
        </w:rPr>
      </w:pPr>
      <w:r w:rsidRPr="00F423D8">
        <w:rPr>
          <w:b/>
          <w:bCs/>
          <w:color w:val="2F5496" w:themeColor="accent5" w:themeShade="BF"/>
          <w:szCs w:val="24"/>
        </w:rPr>
        <w:t>K</w:t>
      </w:r>
      <w:r w:rsidRPr="00015B89">
        <w:rPr>
          <w:b/>
          <w:bCs/>
          <w:color w:val="2F5496" w:themeColor="accent5" w:themeShade="BF"/>
          <w:szCs w:val="24"/>
        </w:rPr>
        <w:t>onkursy i program</w:t>
      </w:r>
      <w:r w:rsidR="00DD41BF">
        <w:rPr>
          <w:b/>
          <w:bCs/>
          <w:color w:val="2F5496" w:themeColor="accent5" w:themeShade="BF"/>
          <w:szCs w:val="24"/>
        </w:rPr>
        <w:t>y</w:t>
      </w:r>
      <w:r w:rsidRPr="00015B89">
        <w:rPr>
          <w:b/>
          <w:bCs/>
          <w:color w:val="2F5496" w:themeColor="accent5" w:themeShade="BF"/>
          <w:szCs w:val="24"/>
        </w:rPr>
        <w:t xml:space="preserve"> motywacyjne skierowane do </w:t>
      </w:r>
      <w:r w:rsidR="00FE5E2F" w:rsidRPr="00FE5E2F">
        <w:rPr>
          <w:b/>
          <w:bCs/>
          <w:color w:val="2F5496" w:themeColor="accent5" w:themeShade="BF"/>
          <w:szCs w:val="24"/>
        </w:rPr>
        <w:t xml:space="preserve">sprzedawców </w:t>
      </w:r>
      <w:bookmarkStart w:id="0" w:name="_GoBack"/>
      <w:bookmarkEnd w:id="0"/>
      <w:r w:rsidRPr="00015B89">
        <w:rPr>
          <w:b/>
          <w:bCs/>
          <w:color w:val="2F5496" w:themeColor="accent5" w:themeShade="BF"/>
          <w:szCs w:val="24"/>
        </w:rPr>
        <w:t xml:space="preserve">- </w:t>
      </w:r>
      <w:r w:rsidRPr="00015B89">
        <w:rPr>
          <w:bCs/>
          <w:color w:val="2F5496" w:themeColor="accent5" w:themeShade="BF"/>
          <w:szCs w:val="24"/>
        </w:rPr>
        <w:t>Anna Misiak</w:t>
      </w:r>
      <w:r w:rsidR="00F423D8">
        <w:rPr>
          <w:bCs/>
          <w:color w:val="2F5496" w:themeColor="accent5" w:themeShade="BF"/>
          <w:szCs w:val="24"/>
        </w:rPr>
        <w:t xml:space="preserve">, </w:t>
      </w:r>
      <w:r w:rsidRPr="00015B89">
        <w:rPr>
          <w:bCs/>
          <w:color w:val="2F5496" w:themeColor="accent5" w:themeShade="BF"/>
          <w:szCs w:val="24"/>
        </w:rPr>
        <w:t>MDDP</w:t>
      </w:r>
    </w:p>
    <w:p w:rsidR="00C25D3F" w:rsidRDefault="00C25D3F" w:rsidP="00015B89">
      <w:pPr>
        <w:spacing w:after="150"/>
        <w:jc w:val="both"/>
        <w:rPr>
          <w:b/>
          <w:bCs/>
          <w:color w:val="FF0000"/>
          <w:szCs w:val="24"/>
        </w:rPr>
      </w:pPr>
      <w:r w:rsidRPr="00962B35">
        <w:rPr>
          <w:b/>
          <w:bCs/>
          <w:color w:val="FF0000"/>
          <w:szCs w:val="24"/>
        </w:rPr>
        <w:t xml:space="preserve">Wyrok </w:t>
      </w:r>
      <w:r w:rsidRPr="00962B35">
        <w:rPr>
          <w:b/>
          <w:color w:val="FF0000"/>
          <w:szCs w:val="24"/>
        </w:rPr>
        <w:t>Naczelnego Sądu Administracyjnego z dnia 14 czerwca 2018</w:t>
      </w:r>
      <w:r w:rsidR="00962B35">
        <w:rPr>
          <w:b/>
          <w:color w:val="FF0000"/>
          <w:szCs w:val="24"/>
        </w:rPr>
        <w:t>,</w:t>
      </w:r>
      <w:r w:rsidRPr="00962B35">
        <w:rPr>
          <w:b/>
          <w:color w:val="FF0000"/>
          <w:szCs w:val="24"/>
        </w:rPr>
        <w:t xml:space="preserve"> </w:t>
      </w:r>
      <w:r w:rsidRPr="00962B35">
        <w:rPr>
          <w:b/>
          <w:bCs/>
          <w:color w:val="FF0000"/>
          <w:szCs w:val="24"/>
        </w:rPr>
        <w:t xml:space="preserve">II FSK 1673/16 </w:t>
      </w:r>
    </w:p>
    <w:p w:rsidR="00B61A17" w:rsidRPr="001E7704" w:rsidRDefault="00B61A17" w:rsidP="001E7704">
      <w:pPr>
        <w:jc w:val="both"/>
        <w:rPr>
          <w:bCs/>
          <w:szCs w:val="24"/>
        </w:rPr>
      </w:pPr>
      <w:r w:rsidRPr="00B61A17">
        <w:rPr>
          <w:bCs/>
          <w:szCs w:val="24"/>
        </w:rPr>
        <w:t xml:space="preserve">Określonych przedsięwzięć mających na celu zwiększenie sprzedaży kontrahenta strony, poprzez motywowanie w tym celu zatrudnianych handlowców i związanych z nimi świadczeń nie można zasadnie uznać za konkurs lub nagrody, o których mowa w art. 30 ust. 1 pkt 2 </w:t>
      </w:r>
      <w:proofErr w:type="spellStart"/>
      <w:r w:rsidRPr="00B61A17">
        <w:rPr>
          <w:bCs/>
          <w:szCs w:val="24"/>
        </w:rPr>
        <w:t>u.p.d.o.f</w:t>
      </w:r>
      <w:proofErr w:type="spellEnd"/>
      <w:r w:rsidRPr="00B61A17">
        <w:rPr>
          <w:bCs/>
          <w:szCs w:val="24"/>
        </w:rPr>
        <w:t>.</w:t>
      </w:r>
    </w:p>
    <w:p w:rsidR="00C25D3F" w:rsidRPr="003D342A" w:rsidRDefault="00C25D3F" w:rsidP="004D0C7B">
      <w:pPr>
        <w:spacing w:after="0"/>
        <w:jc w:val="both"/>
        <w:rPr>
          <w:b/>
          <w:color w:val="FF0000"/>
          <w:szCs w:val="24"/>
        </w:rPr>
      </w:pPr>
      <w:r w:rsidRPr="003D342A">
        <w:rPr>
          <w:b/>
          <w:color w:val="FF0000"/>
          <w:szCs w:val="24"/>
        </w:rPr>
        <w:t>Najważniejsze fragmenty uzasadnienia wyroku</w:t>
      </w:r>
    </w:p>
    <w:p w:rsidR="00C25D3F" w:rsidRPr="004D0C7B" w:rsidRDefault="00C25D3F" w:rsidP="00F629E8">
      <w:pPr>
        <w:pStyle w:val="NormalnyWeb"/>
        <w:spacing w:before="120" w:beforeAutospacing="0" w:after="150" w:afterAutospacing="0" w:line="276" w:lineRule="auto"/>
        <w:ind w:firstLine="708"/>
        <w:jc w:val="both"/>
      </w:pPr>
      <w:r w:rsidRPr="004D0C7B">
        <w:t xml:space="preserve">Zgodnie z treścią </w:t>
      </w:r>
      <w:hyperlink r:id="rId5" w:anchor="/document/16794311?unitId=art(30)ust(1)pkt(2)&amp;cm=DOCUMENT" w:history="1">
        <w:r w:rsidRPr="004D0C7B">
          <w:rPr>
            <w:rStyle w:val="Hipercze"/>
            <w:color w:val="auto"/>
            <w:u w:val="none"/>
          </w:rPr>
          <w:t>art. 30 ust. 1 pkt 2</w:t>
        </w:r>
      </w:hyperlink>
      <w:r w:rsidRPr="004D0C7B">
        <w:t xml:space="preserve"> </w:t>
      </w:r>
      <w:proofErr w:type="spellStart"/>
      <w:r w:rsidRPr="004D0C7B">
        <w:t>u.p.d.o.f</w:t>
      </w:r>
      <w:proofErr w:type="spellEnd"/>
      <w:r w:rsidRPr="004D0C7B">
        <w:t xml:space="preserve">. od dochodów (przychodów) pobiera się zryczałtowany podatek dochodowy z tytułu wygranych w konkursach, grach i zakładach wzajemnych lub nagród związanych ze sprzedażą premiową, z zastrzeżeniem art. 21 ust. 1 pkt 6, 6a i </w:t>
      </w:r>
      <w:hyperlink r:id="rId6" w:anchor="/document/16794311?unitId=art(21)ust(1)pkt(68)&amp;cm=DOCUMENT" w:history="1">
        <w:r w:rsidRPr="004D0C7B">
          <w:rPr>
            <w:rStyle w:val="Hipercze"/>
            <w:color w:val="auto"/>
            <w:u w:val="none"/>
          </w:rPr>
          <w:t>68</w:t>
        </w:r>
      </w:hyperlink>
      <w:r w:rsidRPr="004D0C7B">
        <w:t xml:space="preserve"> - w wysokości 10% wygranej lub nagrody.</w:t>
      </w:r>
    </w:p>
    <w:p w:rsidR="00C25D3F" w:rsidRPr="004D0C7B" w:rsidRDefault="00C25D3F" w:rsidP="00F629E8">
      <w:pPr>
        <w:pStyle w:val="NormalnyWeb"/>
        <w:spacing w:before="120" w:beforeAutospacing="0" w:after="150" w:afterAutospacing="0" w:line="276" w:lineRule="auto"/>
        <w:ind w:firstLine="708"/>
        <w:jc w:val="both"/>
      </w:pPr>
      <w:r w:rsidRPr="004D0C7B">
        <w:t xml:space="preserve">Ustawodawca w przepisach podatkowych nie zdefiniował pojęcia konkursu. W związku z tym należy sięgać do znaczenia jakie nadają pojęciu konkurs reguły języka etnicznego. Zgodnie zaś z nimi "konkurs" to nie tylko wydarzenie na niwie artystycznej, </w:t>
      </w:r>
      <w:proofErr w:type="gramStart"/>
      <w:r w:rsidRPr="004D0C7B">
        <w:t>rozrywkowej,</w:t>
      </w:r>
      <w:proofErr w:type="gramEnd"/>
      <w:r w:rsidRPr="004D0C7B">
        <w:t xml:space="preserve"> czy sportowej, lecz tego rodzaju przedsięwzięcie, którego celem jest wybór osoby, bądź osób najlepszych w danej dziedzinie, według kryteriów ustanawianych przez jego organizatora</w:t>
      </w:r>
      <w:r w:rsidR="00F629E8">
        <w:t xml:space="preserve"> </w:t>
      </w:r>
      <w:r w:rsidRPr="004D0C7B">
        <w:t>(…)</w:t>
      </w:r>
      <w:r w:rsidR="00F629E8">
        <w:t>.</w:t>
      </w:r>
    </w:p>
    <w:p w:rsidR="00C25D3F" w:rsidRPr="004D0C7B" w:rsidRDefault="00C25D3F" w:rsidP="00EE4265">
      <w:pPr>
        <w:pStyle w:val="NormalnyWeb"/>
        <w:spacing w:before="120" w:beforeAutospacing="0" w:after="150" w:afterAutospacing="0" w:line="276" w:lineRule="auto"/>
        <w:ind w:firstLine="708"/>
        <w:jc w:val="both"/>
      </w:pPr>
      <w:r w:rsidRPr="004D0C7B">
        <w:t xml:space="preserve">Zgodnie z przedstawionym (w sprawie) stanem faktycznym zdarzenia przyszłego, do prezentacji którego z mocy </w:t>
      </w:r>
      <w:hyperlink r:id="rId7" w:anchor="/document/16799056?unitId=art(14(b))par(3)&amp;cm=DOCUMENT" w:history="1">
        <w:r w:rsidRPr="004D0C7B">
          <w:rPr>
            <w:rStyle w:val="Hipercze"/>
            <w:color w:val="auto"/>
            <w:u w:val="none"/>
          </w:rPr>
          <w:t>art. 14b § 3</w:t>
        </w:r>
      </w:hyperlink>
      <w:r w:rsidRPr="004D0C7B">
        <w:t xml:space="preserve"> </w:t>
      </w:r>
      <w:proofErr w:type="spellStart"/>
      <w:r w:rsidRPr="004D0C7B">
        <w:t>O.p</w:t>
      </w:r>
      <w:proofErr w:type="spellEnd"/>
      <w:r w:rsidRPr="004D0C7B">
        <w:t>. uprawniony i zobowiązany jest wyłącznie ubiegający się o wydanie interpretacji, nagroda w "konkursie" organizowanym przez zainteresowanego, to jest stronę postępowania interpretacyjnego, będzie przyznana wyłącznie tym zatrudnionym na umowę o pracę przedstawicielom handlowym kontrahenta strony, którzy w danym okresie zrealizują największą sprzedaż produktów tego podmiotu. (…)</w:t>
      </w:r>
    </w:p>
    <w:p w:rsidR="00C25D3F" w:rsidRPr="004D0C7B" w:rsidRDefault="00C25D3F" w:rsidP="005F4AE5">
      <w:pPr>
        <w:pStyle w:val="NormalnyWeb"/>
        <w:spacing w:before="120" w:beforeAutospacing="0" w:after="150" w:afterAutospacing="0" w:line="276" w:lineRule="auto"/>
        <w:ind w:firstLine="708"/>
        <w:jc w:val="both"/>
      </w:pPr>
      <w:r w:rsidRPr="004D0C7B">
        <w:t xml:space="preserve">Jest to zatem niewątpliwie system motywacyjny, którego uczestnicy staną się beneficjentami świadczeń z tytułu przyczynienia się do zwiększenia sprzedaży produktów, stanowiącego zasadniczy cel przedsięwzięcia nazwanego "konkursem". Celem, treścią oraz istotą motywowania do zwiększenia sprzedaży jest zwiększenie tej sprzedaży, nagroda za najbardziej efektywne realizowanie sprzedaży stanowi świadczenie z tytułu zwiększenia nakładu pracy, czasu, pomysłowości itp. handlowca w tym zakresie. We wniosku o wydanie interpretacji przedstawione zostało więc, w ocenie Naczelnego Sądu Administracyjnego, określone przedsięwzięcie mające na celu zwiększenie sprzedaży kontrahenta strony, poprzez motywowanie w tym celu zatrudnianych handlowców. Tego rodzaju przedsięwzięcia i związanych z nimi świadczeń nie można zasadnie uznać za konkurs lub nagrody, o których mowa w (cyt.) </w:t>
      </w:r>
      <w:hyperlink r:id="rId8" w:anchor="/document/16794311?unitId=art(30)ust(1)pkt(2)&amp;cm=DOCUMENT" w:history="1">
        <w:r w:rsidRPr="004D0C7B">
          <w:rPr>
            <w:rStyle w:val="Hipercze"/>
            <w:color w:val="auto"/>
            <w:u w:val="none"/>
          </w:rPr>
          <w:t>art. 30 ust. 1 pkt 2</w:t>
        </w:r>
      </w:hyperlink>
      <w:r w:rsidRPr="004D0C7B">
        <w:t xml:space="preserve"> </w:t>
      </w:r>
      <w:proofErr w:type="spellStart"/>
      <w:r w:rsidRPr="004D0C7B">
        <w:t>u.p.d.o.f</w:t>
      </w:r>
      <w:proofErr w:type="spellEnd"/>
      <w:r w:rsidRPr="004D0C7B">
        <w:t>.</w:t>
      </w:r>
    </w:p>
    <w:p w:rsidR="00C25D3F" w:rsidRPr="004D0C7B" w:rsidRDefault="00C25D3F" w:rsidP="005F4AE5">
      <w:pPr>
        <w:pStyle w:val="NormalnyWeb"/>
        <w:spacing w:before="120" w:beforeAutospacing="0" w:after="150" w:afterAutospacing="0" w:line="276" w:lineRule="auto"/>
        <w:ind w:firstLine="708"/>
        <w:jc w:val="both"/>
      </w:pPr>
      <w:r w:rsidRPr="004D0C7B">
        <w:t xml:space="preserve">Przedsięwzięcie to nie jest również przyrzeczeniem publicznym nagrody za najlepsze dzieło lub najlepszą czynność, czyli szczególnym przypadkiem przyrzeczenia publicznego w rozumieniu </w:t>
      </w:r>
      <w:hyperlink r:id="rId9" w:anchor="/document/16785996?unitId=art(919)&amp;cm=DOCUMENT" w:history="1">
        <w:r w:rsidRPr="004D0C7B">
          <w:rPr>
            <w:rStyle w:val="Hipercze"/>
            <w:color w:val="auto"/>
            <w:u w:val="none"/>
          </w:rPr>
          <w:t>art. 919</w:t>
        </w:r>
      </w:hyperlink>
      <w:r w:rsidRPr="004D0C7B">
        <w:t xml:space="preserve"> i </w:t>
      </w:r>
      <w:hyperlink r:id="rId10" w:anchor="/document/16785996?unitId=art(921)&amp;cm=DOCUMENT" w:history="1">
        <w:r w:rsidRPr="004D0C7B">
          <w:rPr>
            <w:rStyle w:val="Hipercze"/>
            <w:color w:val="auto"/>
            <w:u w:val="none"/>
          </w:rPr>
          <w:t>art. 921</w:t>
        </w:r>
      </w:hyperlink>
      <w:r w:rsidRPr="004D0C7B">
        <w:t xml:space="preserve"> Kodeksu cywilnego, z uwagi na (przedstawiony i oceniony powyżej) jego cel, jak również brak znamion publiczności działania (oferta udziału w programie motywacyjnym dotyczy określonej tylko, zindywidualizowanej grupy podmiotów)</w:t>
      </w:r>
      <w:r w:rsidR="005F4AE5">
        <w:t xml:space="preserve"> </w:t>
      </w:r>
      <w:r w:rsidRPr="004D0C7B">
        <w:t>(…)</w:t>
      </w:r>
      <w:r w:rsidR="005F4AE5">
        <w:t>.</w:t>
      </w:r>
    </w:p>
    <w:p w:rsidR="00C25D3F" w:rsidRPr="0013773D" w:rsidRDefault="00C25D3F" w:rsidP="004D0C7B">
      <w:pPr>
        <w:pStyle w:val="NormalnyWeb"/>
        <w:spacing w:before="120" w:beforeAutospacing="0" w:after="150" w:afterAutospacing="0" w:line="276" w:lineRule="auto"/>
        <w:jc w:val="both"/>
      </w:pPr>
      <w:r w:rsidRPr="0013773D">
        <w:lastRenderedPageBreak/>
        <w:t>Wyroki powiązane</w:t>
      </w:r>
      <w:r w:rsidR="0013773D">
        <w:t>:</w:t>
      </w:r>
    </w:p>
    <w:p w:rsidR="00C25D3F" w:rsidRPr="004D0C7B" w:rsidRDefault="00C25D3F" w:rsidP="00135B91">
      <w:pPr>
        <w:pStyle w:val="NormalnyWeb"/>
        <w:numPr>
          <w:ilvl w:val="0"/>
          <w:numId w:val="6"/>
        </w:numPr>
        <w:spacing w:before="120" w:beforeAutospacing="0" w:after="150" w:afterAutospacing="0" w:line="276" w:lineRule="auto"/>
        <w:jc w:val="both"/>
      </w:pPr>
      <w:r w:rsidRPr="004D0C7B">
        <w:t xml:space="preserve">Wyrok Wojewódzkiego Sądu Administracyjnego w Warszawie z 19 stycznia 2016 r., sygn. akt </w:t>
      </w:r>
      <w:r w:rsidR="00E309DE" w:rsidRPr="004D0C7B">
        <w:t>III SA/</w:t>
      </w:r>
      <w:proofErr w:type="spellStart"/>
      <w:r w:rsidR="00E309DE" w:rsidRPr="004D0C7B">
        <w:t>Wa</w:t>
      </w:r>
      <w:proofErr w:type="spellEnd"/>
      <w:r w:rsidR="00E309DE" w:rsidRPr="004D0C7B">
        <w:t xml:space="preserve"> 480/15</w:t>
      </w:r>
    </w:p>
    <w:p w:rsidR="00E309DE" w:rsidRPr="004D0C7B" w:rsidRDefault="00E309DE" w:rsidP="00135B91">
      <w:pPr>
        <w:pStyle w:val="NormalnyWeb"/>
        <w:numPr>
          <w:ilvl w:val="0"/>
          <w:numId w:val="6"/>
        </w:numPr>
        <w:spacing w:before="120" w:beforeAutospacing="0" w:after="150" w:afterAutospacing="0" w:line="276" w:lineRule="auto"/>
        <w:jc w:val="both"/>
      </w:pPr>
      <w:r w:rsidRPr="004D0C7B">
        <w:t>Wyrok Wojewódzkiego Sądu Administracyjnego w Poznaniu z dnia 22 listopada 2018</w:t>
      </w:r>
      <w:r w:rsidR="00135B91">
        <w:t> </w:t>
      </w:r>
      <w:r w:rsidRPr="004D0C7B">
        <w:t>r., sygn. akt I SA/Po 737/18</w:t>
      </w:r>
    </w:p>
    <w:p w:rsidR="00E309DE" w:rsidRPr="004D0C7B" w:rsidRDefault="00E309DE" w:rsidP="00135B91">
      <w:pPr>
        <w:pStyle w:val="NormalnyWeb"/>
        <w:numPr>
          <w:ilvl w:val="0"/>
          <w:numId w:val="6"/>
        </w:numPr>
        <w:spacing w:before="120" w:beforeAutospacing="0" w:after="150" w:afterAutospacing="0" w:line="276" w:lineRule="auto"/>
        <w:jc w:val="both"/>
      </w:pPr>
      <w:r w:rsidRPr="004D0C7B">
        <w:t>Wyrok Wojewódzkiego Sadu Administracyjnego w Poznaniu z 18 października 2018</w:t>
      </w:r>
      <w:r w:rsidR="001B6065">
        <w:t> </w:t>
      </w:r>
      <w:r w:rsidRPr="004D0C7B">
        <w:t>r., sygn. akt I SA/Po 470/18</w:t>
      </w:r>
    </w:p>
    <w:p w:rsidR="00557203" w:rsidRPr="00A420D0" w:rsidRDefault="00557203" w:rsidP="00557203">
      <w:pPr>
        <w:jc w:val="both"/>
        <w:rPr>
          <w:color w:val="FF2600"/>
        </w:rPr>
      </w:pPr>
      <w:r w:rsidRPr="00557203">
        <w:rPr>
          <w:b/>
          <w:bCs/>
          <w:color w:val="FF2600"/>
        </w:rPr>
        <w:t>Kluczowe przepisy</w:t>
      </w:r>
    </w:p>
    <w:p w:rsidR="000F6454" w:rsidRDefault="000F6454" w:rsidP="00113FD2">
      <w:pPr>
        <w:pStyle w:val="NormalnyWeb"/>
        <w:spacing w:before="120" w:after="150"/>
        <w:jc w:val="both"/>
        <w:rPr>
          <w:b/>
        </w:rPr>
      </w:pPr>
      <w:r w:rsidRPr="000F6454">
        <w:rPr>
          <w:b/>
        </w:rPr>
        <w:t xml:space="preserve">Ustawa </w:t>
      </w:r>
      <w:r w:rsidRPr="000F6454">
        <w:rPr>
          <w:b/>
          <w:bCs/>
        </w:rPr>
        <w:t>z dnia 26 lipca 1991 r.</w:t>
      </w:r>
      <w:r>
        <w:rPr>
          <w:b/>
          <w:bCs/>
        </w:rPr>
        <w:t xml:space="preserve"> </w:t>
      </w:r>
      <w:r w:rsidRPr="000F6454">
        <w:rPr>
          <w:b/>
        </w:rPr>
        <w:t>o podatku dochodowym od osób fizycznych</w:t>
      </w:r>
      <w:r w:rsidR="00113FD2">
        <w:rPr>
          <w:b/>
        </w:rPr>
        <w:t xml:space="preserve"> (</w:t>
      </w:r>
      <w:r w:rsidRPr="000F6454">
        <w:rPr>
          <w:b/>
        </w:rPr>
        <w:t>Dz.U. z 2018 r. poz. 1509</w:t>
      </w:r>
      <w:r w:rsidR="00113FD2">
        <w:rPr>
          <w:b/>
        </w:rPr>
        <w:t xml:space="preserve"> ze zm.)</w:t>
      </w:r>
    </w:p>
    <w:p w:rsidR="00C25D3F" w:rsidRPr="004D0C7B" w:rsidRDefault="00B106F6" w:rsidP="004D0C7B">
      <w:pPr>
        <w:pStyle w:val="NormalnyWeb"/>
        <w:spacing w:before="120" w:beforeAutospacing="0" w:after="150" w:afterAutospacing="0" w:line="276" w:lineRule="auto"/>
        <w:jc w:val="both"/>
        <w:rPr>
          <w:b/>
        </w:rPr>
      </w:pPr>
      <w:r>
        <w:rPr>
          <w:b/>
        </w:rPr>
        <w:t>A</w:t>
      </w:r>
      <w:r w:rsidR="00C25D3F" w:rsidRPr="004D0C7B">
        <w:rPr>
          <w:b/>
        </w:rPr>
        <w:t>rt.</w:t>
      </w:r>
      <w:r>
        <w:rPr>
          <w:b/>
        </w:rPr>
        <w:t xml:space="preserve"> </w:t>
      </w:r>
      <w:r w:rsidR="00C25D3F" w:rsidRPr="004D0C7B">
        <w:rPr>
          <w:b/>
        </w:rPr>
        <w:t>21 ust. 1 pkt 68</w:t>
      </w:r>
    </w:p>
    <w:p w:rsidR="00C25D3F" w:rsidRPr="004D0C7B" w:rsidRDefault="00C25D3F" w:rsidP="004D0C7B">
      <w:pPr>
        <w:pStyle w:val="NormalnyWeb"/>
        <w:spacing w:before="120" w:beforeAutospacing="0" w:after="150" w:afterAutospacing="0" w:line="276" w:lineRule="auto"/>
        <w:jc w:val="both"/>
      </w:pPr>
      <w:r w:rsidRPr="004D0C7B">
        <w:t>wartość wygranych w konkursach i grach organizowanych i emitowanych (ogłaszanych) przez środki masowego przekazu (prasa, radio i telewizja) oraz konkursach z dziedziny nauki, kultury, sztuki, dziennikarstwa i sportu, a także nagród związanych ze sprzedażą premiową towarów lub usług - jeżeli jednorazowa wartość tych wygranych lub nagród nie przekracza kwoty 2000 zł; zwolnienie od podatku nagród związanych ze sprzedażą premiową towarów lub usług nie dotyczy nagród otrzymanych przez podatnika w związku z prowadzoną przez niego pozarolniczą działalnością gospodarczą, stanowiących przychód z tej działalności;</w:t>
      </w:r>
    </w:p>
    <w:p w:rsidR="00A420D0" w:rsidRDefault="00A420D0" w:rsidP="00A420D0">
      <w:pPr>
        <w:pStyle w:val="NormalnyWeb"/>
        <w:spacing w:before="120" w:beforeAutospacing="0" w:after="150" w:afterAutospacing="0" w:line="276" w:lineRule="auto"/>
        <w:ind w:left="720"/>
        <w:jc w:val="both"/>
        <w:rPr>
          <w:b/>
        </w:rPr>
      </w:pPr>
    </w:p>
    <w:p w:rsidR="00026EF9" w:rsidRPr="004D0C7B" w:rsidRDefault="00026EF9" w:rsidP="004D0C7B">
      <w:pPr>
        <w:spacing w:before="25" w:after="0"/>
        <w:jc w:val="both"/>
        <w:rPr>
          <w:szCs w:val="24"/>
        </w:rPr>
      </w:pPr>
    </w:p>
    <w:sectPr w:rsidR="00026EF9" w:rsidRPr="004D0C7B">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E3BF0"/>
    <w:multiLevelType w:val="hybridMultilevel"/>
    <w:tmpl w:val="54665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9967AC"/>
    <w:multiLevelType w:val="hybridMultilevel"/>
    <w:tmpl w:val="E1D8B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71277F"/>
    <w:multiLevelType w:val="hybridMultilevel"/>
    <w:tmpl w:val="2812A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683FEB"/>
    <w:multiLevelType w:val="hybridMultilevel"/>
    <w:tmpl w:val="9886F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A79462D"/>
    <w:multiLevelType w:val="hybridMultilevel"/>
    <w:tmpl w:val="D0C47D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DF151D6"/>
    <w:multiLevelType w:val="multilevel"/>
    <w:tmpl w:val="7AF0C5B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9F"/>
    <w:rsid w:val="00015B89"/>
    <w:rsid w:val="00026EF9"/>
    <w:rsid w:val="00047B90"/>
    <w:rsid w:val="00063119"/>
    <w:rsid w:val="00093EFC"/>
    <w:rsid w:val="000F6454"/>
    <w:rsid w:val="00113FD2"/>
    <w:rsid w:val="00135B91"/>
    <w:rsid w:val="0013773D"/>
    <w:rsid w:val="001437AA"/>
    <w:rsid w:val="00167E0D"/>
    <w:rsid w:val="001A0472"/>
    <w:rsid w:val="001B6065"/>
    <w:rsid w:val="001E7704"/>
    <w:rsid w:val="00241ED0"/>
    <w:rsid w:val="00246859"/>
    <w:rsid w:val="0028641A"/>
    <w:rsid w:val="002E4BAB"/>
    <w:rsid w:val="00394756"/>
    <w:rsid w:val="003D342A"/>
    <w:rsid w:val="003D42FB"/>
    <w:rsid w:val="00401945"/>
    <w:rsid w:val="004D0C7B"/>
    <w:rsid w:val="00510FE2"/>
    <w:rsid w:val="0053354A"/>
    <w:rsid w:val="00557203"/>
    <w:rsid w:val="005851D3"/>
    <w:rsid w:val="005A0159"/>
    <w:rsid w:val="005C277C"/>
    <w:rsid w:val="005F4AE5"/>
    <w:rsid w:val="006A6622"/>
    <w:rsid w:val="00757ADD"/>
    <w:rsid w:val="00772419"/>
    <w:rsid w:val="007D5CCD"/>
    <w:rsid w:val="008C1C33"/>
    <w:rsid w:val="00933E56"/>
    <w:rsid w:val="00962B35"/>
    <w:rsid w:val="00A32661"/>
    <w:rsid w:val="00A420D0"/>
    <w:rsid w:val="00B106F6"/>
    <w:rsid w:val="00B61A17"/>
    <w:rsid w:val="00C25D3F"/>
    <w:rsid w:val="00CE4428"/>
    <w:rsid w:val="00DB2161"/>
    <w:rsid w:val="00DD41BF"/>
    <w:rsid w:val="00DE2C6D"/>
    <w:rsid w:val="00E309DE"/>
    <w:rsid w:val="00E32519"/>
    <w:rsid w:val="00E829D8"/>
    <w:rsid w:val="00EE4265"/>
    <w:rsid w:val="00F24A9F"/>
    <w:rsid w:val="00F423D8"/>
    <w:rsid w:val="00F629E8"/>
    <w:rsid w:val="00F67A3B"/>
    <w:rsid w:val="00FA74EB"/>
    <w:rsid w:val="00FE5E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A486"/>
  <w15:docId w15:val="{03130EDF-4178-4ED9-B4D3-3DA300FE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character" w:customStyle="1" w:styleId="alb">
    <w:name w:val="a_lb"/>
    <w:basedOn w:val="Domylnaczcionkaakapitu"/>
    <w:rsid w:val="007D5CCD"/>
  </w:style>
  <w:style w:type="character" w:customStyle="1" w:styleId="alb-s">
    <w:name w:val="a_lb-s"/>
    <w:basedOn w:val="Domylnaczcionkaakapitu"/>
    <w:rsid w:val="007D5CCD"/>
  </w:style>
  <w:style w:type="paragraph" w:styleId="NormalnyWeb">
    <w:name w:val="Normal (Web)"/>
    <w:basedOn w:val="Normalny"/>
    <w:uiPriority w:val="99"/>
    <w:semiHidden/>
    <w:unhideWhenUsed/>
    <w:rsid w:val="007D5CCD"/>
    <w:pPr>
      <w:spacing w:before="100" w:beforeAutospacing="1" w:after="100" w:afterAutospacing="1" w:line="240" w:lineRule="auto"/>
    </w:pPr>
    <w:rPr>
      <w:szCs w:val="24"/>
    </w:rPr>
  </w:style>
  <w:style w:type="character" w:customStyle="1" w:styleId="ng-binding">
    <w:name w:val="ng-binding"/>
    <w:basedOn w:val="Domylnaczcionkaakapitu"/>
    <w:rsid w:val="002E4BAB"/>
  </w:style>
  <w:style w:type="character" w:customStyle="1" w:styleId="ng-scope">
    <w:name w:val="ng-scope"/>
    <w:basedOn w:val="Domylnaczcionkaakapitu"/>
    <w:rsid w:val="002E4BAB"/>
  </w:style>
  <w:style w:type="paragraph" w:styleId="Akapitzlist">
    <w:name w:val="List Paragraph"/>
    <w:basedOn w:val="Normalny"/>
    <w:uiPriority w:val="99"/>
    <w:rsid w:val="0053354A"/>
    <w:pPr>
      <w:ind w:left="720"/>
      <w:contextualSpacing/>
    </w:pPr>
  </w:style>
  <w:style w:type="character" w:customStyle="1" w:styleId="ng-binding1">
    <w:name w:val="ng-binding1"/>
    <w:basedOn w:val="Domylnaczcionkaakapitu"/>
    <w:rsid w:val="00C2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3519">
      <w:bodyDiv w:val="1"/>
      <w:marLeft w:val="0"/>
      <w:marRight w:val="0"/>
      <w:marTop w:val="0"/>
      <w:marBottom w:val="0"/>
      <w:divBdr>
        <w:top w:val="none" w:sz="0" w:space="0" w:color="auto"/>
        <w:left w:val="none" w:sz="0" w:space="0" w:color="auto"/>
        <w:bottom w:val="none" w:sz="0" w:space="0" w:color="auto"/>
        <w:right w:val="none" w:sz="0" w:space="0" w:color="auto"/>
      </w:divBdr>
    </w:div>
    <w:div w:id="440761480">
      <w:bodyDiv w:val="1"/>
      <w:marLeft w:val="0"/>
      <w:marRight w:val="0"/>
      <w:marTop w:val="0"/>
      <w:marBottom w:val="0"/>
      <w:divBdr>
        <w:top w:val="none" w:sz="0" w:space="0" w:color="auto"/>
        <w:left w:val="none" w:sz="0" w:space="0" w:color="auto"/>
        <w:bottom w:val="none" w:sz="0" w:space="0" w:color="auto"/>
        <w:right w:val="none" w:sz="0" w:space="0" w:color="auto"/>
      </w:divBdr>
      <w:divsChild>
        <w:div w:id="561914671">
          <w:marLeft w:val="0"/>
          <w:marRight w:val="0"/>
          <w:marTop w:val="312"/>
          <w:marBottom w:val="0"/>
          <w:divBdr>
            <w:top w:val="none" w:sz="0" w:space="0" w:color="auto"/>
            <w:left w:val="none" w:sz="0" w:space="0" w:color="auto"/>
            <w:bottom w:val="none" w:sz="0" w:space="0" w:color="auto"/>
            <w:right w:val="none" w:sz="0" w:space="0" w:color="auto"/>
          </w:divBdr>
        </w:div>
        <w:div w:id="1156188872">
          <w:marLeft w:val="0"/>
          <w:marRight w:val="0"/>
          <w:marTop w:val="312"/>
          <w:marBottom w:val="0"/>
          <w:divBdr>
            <w:top w:val="none" w:sz="0" w:space="0" w:color="auto"/>
            <w:left w:val="none" w:sz="0" w:space="0" w:color="auto"/>
            <w:bottom w:val="none" w:sz="0" w:space="0" w:color="auto"/>
            <w:right w:val="none" w:sz="0" w:space="0" w:color="auto"/>
          </w:divBdr>
        </w:div>
      </w:divsChild>
    </w:div>
    <w:div w:id="659966066">
      <w:bodyDiv w:val="1"/>
      <w:marLeft w:val="0"/>
      <w:marRight w:val="0"/>
      <w:marTop w:val="0"/>
      <w:marBottom w:val="0"/>
      <w:divBdr>
        <w:top w:val="none" w:sz="0" w:space="0" w:color="auto"/>
        <w:left w:val="none" w:sz="0" w:space="0" w:color="auto"/>
        <w:bottom w:val="none" w:sz="0" w:space="0" w:color="auto"/>
        <w:right w:val="none" w:sz="0" w:space="0" w:color="auto"/>
      </w:divBdr>
    </w:div>
    <w:div w:id="720598827">
      <w:bodyDiv w:val="1"/>
      <w:marLeft w:val="0"/>
      <w:marRight w:val="0"/>
      <w:marTop w:val="0"/>
      <w:marBottom w:val="0"/>
      <w:divBdr>
        <w:top w:val="none" w:sz="0" w:space="0" w:color="auto"/>
        <w:left w:val="none" w:sz="0" w:space="0" w:color="auto"/>
        <w:bottom w:val="none" w:sz="0" w:space="0" w:color="auto"/>
        <w:right w:val="none" w:sz="0" w:space="0" w:color="auto"/>
      </w:divBdr>
      <w:divsChild>
        <w:div w:id="1506440665">
          <w:marLeft w:val="0"/>
          <w:marRight w:val="0"/>
          <w:marTop w:val="72"/>
          <w:marBottom w:val="0"/>
          <w:divBdr>
            <w:top w:val="none" w:sz="0" w:space="0" w:color="auto"/>
            <w:left w:val="none" w:sz="0" w:space="0" w:color="auto"/>
            <w:bottom w:val="none" w:sz="0" w:space="0" w:color="auto"/>
            <w:right w:val="none" w:sz="0" w:space="0" w:color="auto"/>
          </w:divBdr>
          <w:divsChild>
            <w:div w:id="178742655">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792872072">
      <w:bodyDiv w:val="1"/>
      <w:marLeft w:val="0"/>
      <w:marRight w:val="0"/>
      <w:marTop w:val="0"/>
      <w:marBottom w:val="0"/>
      <w:divBdr>
        <w:top w:val="none" w:sz="0" w:space="0" w:color="auto"/>
        <w:left w:val="none" w:sz="0" w:space="0" w:color="auto"/>
        <w:bottom w:val="none" w:sz="0" w:space="0" w:color="auto"/>
        <w:right w:val="none" w:sz="0" w:space="0" w:color="auto"/>
      </w:divBdr>
      <w:divsChild>
        <w:div w:id="1890801795">
          <w:marLeft w:val="0"/>
          <w:marRight w:val="0"/>
          <w:marTop w:val="72"/>
          <w:marBottom w:val="0"/>
          <w:divBdr>
            <w:top w:val="none" w:sz="0" w:space="0" w:color="auto"/>
            <w:left w:val="none" w:sz="0" w:space="0" w:color="auto"/>
            <w:bottom w:val="none" w:sz="0" w:space="0" w:color="auto"/>
            <w:right w:val="none" w:sz="0" w:space="0" w:color="auto"/>
          </w:divBdr>
        </w:div>
      </w:divsChild>
    </w:div>
    <w:div w:id="1031803067">
      <w:bodyDiv w:val="1"/>
      <w:marLeft w:val="0"/>
      <w:marRight w:val="0"/>
      <w:marTop w:val="0"/>
      <w:marBottom w:val="0"/>
      <w:divBdr>
        <w:top w:val="none" w:sz="0" w:space="0" w:color="auto"/>
        <w:left w:val="none" w:sz="0" w:space="0" w:color="auto"/>
        <w:bottom w:val="none" w:sz="0" w:space="0" w:color="auto"/>
        <w:right w:val="none" w:sz="0" w:space="0" w:color="auto"/>
      </w:divBdr>
    </w:div>
    <w:div w:id="1060594175">
      <w:bodyDiv w:val="1"/>
      <w:marLeft w:val="0"/>
      <w:marRight w:val="0"/>
      <w:marTop w:val="0"/>
      <w:marBottom w:val="0"/>
      <w:divBdr>
        <w:top w:val="none" w:sz="0" w:space="0" w:color="auto"/>
        <w:left w:val="none" w:sz="0" w:space="0" w:color="auto"/>
        <w:bottom w:val="none" w:sz="0" w:space="0" w:color="auto"/>
        <w:right w:val="none" w:sz="0" w:space="0" w:color="auto"/>
      </w:divBdr>
    </w:div>
    <w:div w:id="1403335854">
      <w:bodyDiv w:val="1"/>
      <w:marLeft w:val="0"/>
      <w:marRight w:val="0"/>
      <w:marTop w:val="0"/>
      <w:marBottom w:val="0"/>
      <w:divBdr>
        <w:top w:val="none" w:sz="0" w:space="0" w:color="auto"/>
        <w:left w:val="none" w:sz="0" w:space="0" w:color="auto"/>
        <w:bottom w:val="none" w:sz="0" w:space="0" w:color="auto"/>
        <w:right w:val="none" w:sz="0" w:space="0" w:color="auto"/>
      </w:divBdr>
      <w:divsChild>
        <w:div w:id="1841312146">
          <w:marLeft w:val="0"/>
          <w:marRight w:val="0"/>
          <w:marTop w:val="288"/>
          <w:marBottom w:val="0"/>
          <w:divBdr>
            <w:top w:val="none" w:sz="0" w:space="0" w:color="auto"/>
            <w:left w:val="none" w:sz="0" w:space="0" w:color="auto"/>
            <w:bottom w:val="none" w:sz="0" w:space="0" w:color="auto"/>
            <w:right w:val="none" w:sz="0" w:space="0" w:color="auto"/>
          </w:divBdr>
        </w:div>
      </w:divsChild>
    </w:div>
    <w:div w:id="1495416504">
      <w:bodyDiv w:val="1"/>
      <w:marLeft w:val="0"/>
      <w:marRight w:val="0"/>
      <w:marTop w:val="0"/>
      <w:marBottom w:val="0"/>
      <w:divBdr>
        <w:top w:val="none" w:sz="0" w:space="0" w:color="auto"/>
        <w:left w:val="none" w:sz="0" w:space="0" w:color="auto"/>
        <w:bottom w:val="none" w:sz="0" w:space="0" w:color="auto"/>
        <w:right w:val="none" w:sz="0" w:space="0" w:color="auto"/>
      </w:divBdr>
    </w:div>
    <w:div w:id="1518928336">
      <w:bodyDiv w:val="1"/>
      <w:marLeft w:val="0"/>
      <w:marRight w:val="0"/>
      <w:marTop w:val="0"/>
      <w:marBottom w:val="0"/>
      <w:divBdr>
        <w:top w:val="none" w:sz="0" w:space="0" w:color="auto"/>
        <w:left w:val="none" w:sz="0" w:space="0" w:color="auto"/>
        <w:bottom w:val="none" w:sz="0" w:space="0" w:color="auto"/>
        <w:right w:val="none" w:sz="0" w:space="0" w:color="auto"/>
      </w:divBdr>
      <w:divsChild>
        <w:div w:id="1521553861">
          <w:marLeft w:val="0"/>
          <w:marRight w:val="0"/>
          <w:marTop w:val="72"/>
          <w:marBottom w:val="0"/>
          <w:divBdr>
            <w:top w:val="none" w:sz="0" w:space="0" w:color="auto"/>
            <w:left w:val="none" w:sz="0" w:space="0" w:color="auto"/>
            <w:bottom w:val="none" w:sz="0" w:space="0" w:color="auto"/>
            <w:right w:val="none" w:sz="0" w:space="0" w:color="auto"/>
          </w:divBdr>
        </w:div>
        <w:div w:id="1353530171">
          <w:marLeft w:val="0"/>
          <w:marRight w:val="0"/>
          <w:marTop w:val="72"/>
          <w:marBottom w:val="0"/>
          <w:divBdr>
            <w:top w:val="none" w:sz="0" w:space="0" w:color="auto"/>
            <w:left w:val="none" w:sz="0" w:space="0" w:color="auto"/>
            <w:bottom w:val="none" w:sz="0" w:space="0" w:color="auto"/>
            <w:right w:val="none" w:sz="0" w:space="0" w:color="auto"/>
          </w:divBdr>
        </w:div>
      </w:divsChild>
    </w:div>
    <w:div w:id="1620914295">
      <w:bodyDiv w:val="1"/>
      <w:marLeft w:val="0"/>
      <w:marRight w:val="0"/>
      <w:marTop w:val="0"/>
      <w:marBottom w:val="0"/>
      <w:divBdr>
        <w:top w:val="none" w:sz="0" w:space="0" w:color="auto"/>
        <w:left w:val="none" w:sz="0" w:space="0" w:color="auto"/>
        <w:bottom w:val="none" w:sz="0" w:space="0" w:color="auto"/>
        <w:right w:val="none" w:sz="0" w:space="0" w:color="auto"/>
      </w:divBdr>
      <w:divsChild>
        <w:div w:id="173879605">
          <w:marLeft w:val="0"/>
          <w:marRight w:val="0"/>
          <w:marTop w:val="312"/>
          <w:marBottom w:val="0"/>
          <w:divBdr>
            <w:top w:val="none" w:sz="0" w:space="0" w:color="auto"/>
            <w:left w:val="none" w:sz="0" w:space="0" w:color="auto"/>
            <w:bottom w:val="none" w:sz="0" w:space="0" w:color="auto"/>
            <w:right w:val="none" w:sz="0" w:space="0" w:color="auto"/>
          </w:divBdr>
        </w:div>
        <w:div w:id="1332636989">
          <w:marLeft w:val="0"/>
          <w:marRight w:val="0"/>
          <w:marTop w:val="312"/>
          <w:marBottom w:val="0"/>
          <w:divBdr>
            <w:top w:val="none" w:sz="0" w:space="0" w:color="auto"/>
            <w:left w:val="none" w:sz="0" w:space="0" w:color="auto"/>
            <w:bottom w:val="none" w:sz="0" w:space="0" w:color="auto"/>
            <w:right w:val="none" w:sz="0" w:space="0" w:color="auto"/>
          </w:divBdr>
        </w:div>
      </w:divsChild>
    </w:div>
    <w:div w:id="1682126221">
      <w:bodyDiv w:val="1"/>
      <w:marLeft w:val="0"/>
      <w:marRight w:val="0"/>
      <w:marTop w:val="0"/>
      <w:marBottom w:val="0"/>
      <w:divBdr>
        <w:top w:val="none" w:sz="0" w:space="0" w:color="auto"/>
        <w:left w:val="none" w:sz="0" w:space="0" w:color="auto"/>
        <w:bottom w:val="none" w:sz="0" w:space="0" w:color="auto"/>
        <w:right w:val="none" w:sz="0" w:space="0" w:color="auto"/>
      </w:divBdr>
      <w:divsChild>
        <w:div w:id="1132408327">
          <w:marLeft w:val="360"/>
          <w:marRight w:val="0"/>
          <w:marTop w:val="72"/>
          <w:marBottom w:val="72"/>
          <w:divBdr>
            <w:top w:val="none" w:sz="0" w:space="0" w:color="auto"/>
            <w:left w:val="none" w:sz="0" w:space="0" w:color="auto"/>
            <w:bottom w:val="none" w:sz="0" w:space="0" w:color="auto"/>
            <w:right w:val="none" w:sz="0" w:space="0" w:color="auto"/>
          </w:divBdr>
        </w:div>
        <w:div w:id="144786222">
          <w:marLeft w:val="360"/>
          <w:marRight w:val="0"/>
          <w:marTop w:val="0"/>
          <w:marBottom w:val="72"/>
          <w:divBdr>
            <w:top w:val="none" w:sz="0" w:space="0" w:color="auto"/>
            <w:left w:val="none" w:sz="0" w:space="0" w:color="auto"/>
            <w:bottom w:val="none" w:sz="0" w:space="0" w:color="auto"/>
            <w:right w:val="none" w:sz="0" w:space="0" w:color="auto"/>
          </w:divBdr>
          <w:divsChild>
            <w:div w:id="11765725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59136353">
      <w:bodyDiv w:val="1"/>
      <w:marLeft w:val="0"/>
      <w:marRight w:val="0"/>
      <w:marTop w:val="0"/>
      <w:marBottom w:val="0"/>
      <w:divBdr>
        <w:top w:val="none" w:sz="0" w:space="0" w:color="auto"/>
        <w:left w:val="none" w:sz="0" w:space="0" w:color="auto"/>
        <w:bottom w:val="none" w:sz="0" w:space="0" w:color="auto"/>
        <w:right w:val="none" w:sz="0" w:space="0" w:color="auto"/>
      </w:divBdr>
      <w:divsChild>
        <w:div w:id="1338534491">
          <w:marLeft w:val="0"/>
          <w:marRight w:val="0"/>
          <w:marTop w:val="72"/>
          <w:marBottom w:val="0"/>
          <w:divBdr>
            <w:top w:val="none" w:sz="0" w:space="0" w:color="auto"/>
            <w:left w:val="none" w:sz="0" w:space="0" w:color="auto"/>
            <w:bottom w:val="none" w:sz="0" w:space="0" w:color="auto"/>
            <w:right w:val="none" w:sz="0" w:space="0" w:color="auto"/>
          </w:divBdr>
        </w:div>
        <w:div w:id="1536623612">
          <w:marLeft w:val="0"/>
          <w:marRight w:val="0"/>
          <w:marTop w:val="72"/>
          <w:marBottom w:val="0"/>
          <w:divBdr>
            <w:top w:val="none" w:sz="0" w:space="0" w:color="auto"/>
            <w:left w:val="none" w:sz="0" w:space="0" w:color="auto"/>
            <w:bottom w:val="none" w:sz="0" w:space="0" w:color="auto"/>
            <w:right w:val="none" w:sz="0" w:space="0" w:color="auto"/>
          </w:divBdr>
        </w:div>
      </w:divsChild>
    </w:div>
    <w:div w:id="1874805896">
      <w:bodyDiv w:val="1"/>
      <w:marLeft w:val="0"/>
      <w:marRight w:val="0"/>
      <w:marTop w:val="0"/>
      <w:marBottom w:val="0"/>
      <w:divBdr>
        <w:top w:val="none" w:sz="0" w:space="0" w:color="auto"/>
        <w:left w:val="none" w:sz="0" w:space="0" w:color="auto"/>
        <w:bottom w:val="none" w:sz="0" w:space="0" w:color="auto"/>
        <w:right w:val="none" w:sz="0" w:space="0" w:color="auto"/>
      </w:divBdr>
      <w:divsChild>
        <w:div w:id="915359398">
          <w:marLeft w:val="0"/>
          <w:marRight w:val="0"/>
          <w:marTop w:val="72"/>
          <w:marBottom w:val="0"/>
          <w:divBdr>
            <w:top w:val="none" w:sz="0" w:space="0" w:color="auto"/>
            <w:left w:val="none" w:sz="0" w:space="0" w:color="auto"/>
            <w:bottom w:val="none" w:sz="0" w:space="0" w:color="auto"/>
            <w:right w:val="none" w:sz="0" w:space="0" w:color="auto"/>
          </w:divBdr>
        </w:div>
      </w:divsChild>
    </w:div>
    <w:div w:id="1895852599">
      <w:bodyDiv w:val="1"/>
      <w:marLeft w:val="0"/>
      <w:marRight w:val="0"/>
      <w:marTop w:val="0"/>
      <w:marBottom w:val="0"/>
      <w:divBdr>
        <w:top w:val="none" w:sz="0" w:space="0" w:color="auto"/>
        <w:left w:val="none" w:sz="0" w:space="0" w:color="auto"/>
        <w:bottom w:val="none" w:sz="0" w:space="0" w:color="auto"/>
        <w:right w:val="none" w:sz="0" w:space="0" w:color="auto"/>
      </w:divBdr>
    </w:div>
    <w:div w:id="1909807159">
      <w:bodyDiv w:val="1"/>
      <w:marLeft w:val="0"/>
      <w:marRight w:val="0"/>
      <w:marTop w:val="0"/>
      <w:marBottom w:val="0"/>
      <w:divBdr>
        <w:top w:val="none" w:sz="0" w:space="0" w:color="auto"/>
        <w:left w:val="none" w:sz="0" w:space="0" w:color="auto"/>
        <w:bottom w:val="none" w:sz="0" w:space="0" w:color="auto"/>
        <w:right w:val="none" w:sz="0" w:space="0" w:color="auto"/>
      </w:divBdr>
    </w:div>
    <w:div w:id="209879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fontTable" Target="fontTable.xml"/><Relationship Id="rId5" Type="http://schemas.openxmlformats.org/officeDocument/2006/relationships/hyperlink" Target="https://sip.lex.pl/" TargetMode="Externa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675</Words>
  <Characters>4056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MDDP Michalik Dłuska Dziedzic i Partnerzy</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Bieniek</dc:creator>
  <cp:lastModifiedBy>Martyna W</cp:lastModifiedBy>
  <cp:revision>24</cp:revision>
  <dcterms:created xsi:type="dcterms:W3CDTF">2019-05-26T19:14:00Z</dcterms:created>
  <dcterms:modified xsi:type="dcterms:W3CDTF">2019-05-28T04:58:00Z</dcterms:modified>
</cp:coreProperties>
</file>