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8" w:rsidRPr="007F5148" w:rsidRDefault="007F5148" w:rsidP="007F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148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pl-PL"/>
        </w:rPr>
        <w:t>PROGRAM</w:t>
      </w:r>
    </w:p>
    <w:p w:rsidR="007F5148" w:rsidRPr="007F5148" w:rsidRDefault="007F5148" w:rsidP="007F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148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ab/>
      </w:r>
      <w:r w:rsidRPr="007F5148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pl-PL"/>
        </w:rPr>
        <w:t>PODYPLOMOWYCH STUDIÓW</w:t>
      </w:r>
      <w:r w:rsidR="000057A5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pl-PL"/>
        </w:rPr>
        <w:t xml:space="preserve"> w zakresie </w:t>
      </w:r>
      <w:r w:rsidRPr="007F5148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pl-PL"/>
        </w:rPr>
        <w:t xml:space="preserve"> PRAWA MEDYCZNEGO</w:t>
      </w:r>
    </w:p>
    <w:p w:rsidR="007F5148" w:rsidRPr="007F5148" w:rsidRDefault="007F5148" w:rsidP="007F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764" w:type="dxa"/>
        <w:tblInd w:w="-885" w:type="dxa"/>
        <w:tblLook w:val="04A0" w:firstRow="1" w:lastRow="0" w:firstColumn="1" w:lastColumn="0" w:noHBand="0" w:noVBand="1"/>
      </w:tblPr>
      <w:tblGrid>
        <w:gridCol w:w="6516"/>
        <w:gridCol w:w="2976"/>
        <w:gridCol w:w="1272"/>
      </w:tblGrid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Systemy opieki zdrowotnej w Europie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Prof. dr hab. Jerzy Boehlke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- 3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Opieka zdrowotna w USA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Marcin Śliwka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- 2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Ubezpieczenia zdrowotne, prawo do leczenia w systemie NFZ i odpowiedzialność NFZ</w:t>
            </w:r>
          </w:p>
        </w:tc>
        <w:tc>
          <w:tcPr>
            <w:tcW w:w="2976" w:type="dxa"/>
            <w:hideMark/>
          </w:tcPr>
          <w:p w:rsidR="007F5148" w:rsidRPr="00AE1417" w:rsidRDefault="007F5148" w:rsidP="003266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21DC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Dr </w:t>
            </w:r>
            <w:r w:rsidR="0032661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Damian Kaczan</w:t>
            </w:r>
            <w:bookmarkStart w:id="0" w:name="_GoBack"/>
            <w:bookmarkEnd w:id="0"/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Prawo do leczenia w prawie Unii Europejskiej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Marcin Śliwka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- 4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Obowiązki lekarzy i prawa pacjenta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Marcin Śliwka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Ochrona zdrowia i życia w orzecznictw</w:t>
            </w:r>
            <w:r w:rsidR="00B516AB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ie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Europejskiego Trybunału Praw Człowieka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45FA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Dr Julia Kapelańska-</w:t>
            </w:r>
            <w:proofErr w:type="spellStart"/>
            <w:r w:rsidR="000645FA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Pręgowska</w:t>
            </w:r>
            <w:proofErr w:type="spellEnd"/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- 8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Odpowiedzialność karna lekarza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pl-PL"/>
              </w:rPr>
              <w:t xml:space="preserve">- Prof.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pl-PL"/>
              </w:rPr>
              <w:t xml:space="preserve"> hab. </w:t>
            </w:r>
            <w:proofErr w:type="spellStart"/>
            <w:r w:rsidR="003F426D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pl-PL"/>
              </w:rPr>
              <w:t>Violetta</w:t>
            </w:r>
            <w:proofErr w:type="spellEnd"/>
            <w:r w:rsidR="003F426D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3F426D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pl-PL"/>
              </w:rPr>
              <w:t>Konarska-Wrzosek</w:t>
            </w:r>
            <w:proofErr w:type="spellEnd"/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- 9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Przestępcze czynności lekarskie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– Dr</w:t>
            </w:r>
            <w:r w:rsidR="00DD5393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hab.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Janusz Bojarski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3D3B08" w:rsidP="00AE1417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Opiniowanie sądowo-lekarskie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Prof. </w:t>
            </w:r>
            <w:r w:rsidR="003D3B08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UW, dr hab. n. med. Tomasz Jurek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Oględziny i badania dokumentów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52DBD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Dr Leszek Stępka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3137D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Biegli i ich opinie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Prof.</w:t>
            </w:r>
            <w:r w:rsidR="007C25EE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UMK,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dr hab. Violetta Kwiatkowska –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Wójcikiewicz</w:t>
            </w:r>
            <w:proofErr w:type="spellEnd"/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3137D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Podstawy odpowiedzialności cywilnej zakładu leczniczego, lekarzy i personelu medycznego, ubezpieczeniowe i gwarancyjne systemy odpowiedzialności przy leczeniu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Kinga Bączyk-Rozwadowska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- 12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Pozasądowy, ubezpieczeniowy system odszkodowawczy za szkody wyrządzone w szpitalach 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Kinga Bączyk-Rozwadowska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- 3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Zgoda na zabieg medyczny, zabiegi bez zgody, przymus leczenia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053F3E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Prof. UMK, d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r hab. Małgorzata Świderska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- 12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Wina lekarza, personelu medycznego i zakładu, błąd sztuki lekarskiej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Kinga Bączyk-Rozwadowska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Szkoda, odszkodowanie, zadośćuczynienie, przyczynienie się poszkodowanego, przedawnienie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425F06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Prof. UMK, d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C35E58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hab.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Monika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Wałachowska</w:t>
            </w:r>
            <w:proofErr w:type="spellEnd"/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- 12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Związek przyczynowy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="00C35E58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Katarzyna Krupa-Lipińska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Ciężar dowodu 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– Dr Izabela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Adrych</w:t>
            </w:r>
            <w:proofErr w:type="spellEnd"/>
          </w:p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Brzezińska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- 4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Prokreacja medycznie wspomagana (sztuczne zapłodnienie, zapłodnienie </w:t>
            </w:r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>in vitro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, zastępcze macierzyństwo)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Kinga Bączyk-Rozwadowska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- 10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Przerwanie ciąży, roszczenia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>nasciturusa</w:t>
            </w:r>
            <w:proofErr w:type="spellEnd"/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, roszczenia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>wrongful</w:t>
            </w:r>
            <w:proofErr w:type="spellEnd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>conception</w:t>
            </w:r>
            <w:proofErr w:type="spellEnd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>wrongful</w:t>
            </w:r>
            <w:proofErr w:type="spellEnd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>birth</w:t>
            </w:r>
            <w:proofErr w:type="spellEnd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>wrongful</w:t>
            </w:r>
            <w:proofErr w:type="spellEnd"/>
            <w:r w:rsidRPr="00AE1417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3506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mgr Ewa Kabza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- 9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Działanie lekarza w stanach terminalnych, eutanazja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Anita Gałęska – Śliwka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- 4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Transplantacja organów, tkanek i narządów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Anita Gałęska – Śliwka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- 4 godz.</w:t>
            </w:r>
          </w:p>
        </w:tc>
      </w:tr>
      <w:tr w:rsidR="007F5148" w:rsidRPr="007F5148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Eksperymenty medyczne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Dr Anita Gałęska – Śliwka</w:t>
            </w:r>
          </w:p>
        </w:tc>
        <w:tc>
          <w:tcPr>
            <w:tcW w:w="1272" w:type="dxa"/>
            <w:hideMark/>
          </w:tcPr>
          <w:p w:rsidR="007F5148" w:rsidRPr="00AE1417" w:rsidRDefault="007F5148" w:rsidP="00521F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- 4 godz.</w:t>
            </w:r>
          </w:p>
        </w:tc>
      </w:tr>
      <w:tr w:rsidR="007F5148" w:rsidRPr="00AE1417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lastRenderedPageBreak/>
              <w:t>Testy genetyczne a ochrona płodu ludzkiego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– Dr Julia Kapelańska- </w:t>
            </w:r>
            <w:proofErr w:type="spellStart"/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Pręgowska</w:t>
            </w:r>
            <w:proofErr w:type="spellEnd"/>
          </w:p>
        </w:tc>
        <w:tc>
          <w:tcPr>
            <w:tcW w:w="1272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- 4 godz.</w:t>
            </w:r>
          </w:p>
        </w:tc>
      </w:tr>
      <w:tr w:rsidR="007F5148" w:rsidRPr="00AE1417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Ubezpieczenia OC lekarzy i zakładów leczniczych</w:t>
            </w:r>
            <w:r w:rsidR="00212DF7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, oraz ubezpieczenia pacjentów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Prof. dr hab. Eugeniusz Kowalewski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272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AE1417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Odpowiedzialność zawodowa lekarzy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B21C55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Lek.</w:t>
            </w:r>
            <w:r w:rsidR="00B9225E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Maciej Jackowiak</w:t>
            </w:r>
          </w:p>
        </w:tc>
        <w:tc>
          <w:tcPr>
            <w:tcW w:w="1272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AE1417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Zabiegi sterylizacji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B0467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Natalia Karczewska</w:t>
            </w:r>
          </w:p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-Kamińska</w:t>
            </w:r>
          </w:p>
        </w:tc>
        <w:tc>
          <w:tcPr>
            <w:tcW w:w="1272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- 3 godz.</w:t>
            </w:r>
          </w:p>
        </w:tc>
      </w:tr>
      <w:tr w:rsidR="007F5148" w:rsidRPr="00AE1417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8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Przymus interwencji medycznych na kobiecie ciężarnej w interesie dziecka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4141F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Natalia Karczewska</w:t>
            </w:r>
          </w:p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-Kamińska</w:t>
            </w:r>
          </w:p>
        </w:tc>
        <w:tc>
          <w:tcPr>
            <w:tcW w:w="1272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- 2 godz.</w:t>
            </w:r>
          </w:p>
        </w:tc>
      </w:tr>
      <w:tr w:rsidR="007F5148" w:rsidRPr="00AE1417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Podstawy prawa farmaceutycznego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AE1417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263C76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 Damian Kaczan</w:t>
            </w:r>
          </w:p>
        </w:tc>
        <w:tc>
          <w:tcPr>
            <w:tcW w:w="1272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- 6 godz.</w:t>
            </w:r>
          </w:p>
        </w:tc>
      </w:tr>
      <w:tr w:rsidR="007F5148" w:rsidRPr="00AE1417" w:rsidTr="007F5148">
        <w:tc>
          <w:tcPr>
            <w:tcW w:w="6516" w:type="dxa"/>
            <w:hideMark/>
          </w:tcPr>
          <w:p w:rsidR="007F5148" w:rsidRPr="00AE1417" w:rsidRDefault="007F5148" w:rsidP="00AE1417">
            <w:pPr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2976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 xml:space="preserve">- Prof. </w:t>
            </w:r>
            <w:r w:rsidR="00752DBD"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UMK, dr hab. Małgorzata Świderska</w:t>
            </w:r>
          </w:p>
        </w:tc>
        <w:tc>
          <w:tcPr>
            <w:tcW w:w="1272" w:type="dxa"/>
            <w:hideMark/>
          </w:tcPr>
          <w:p w:rsidR="007F5148" w:rsidRPr="00AE1417" w:rsidRDefault="007F5148" w:rsidP="00AE14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141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- 8 godz.</w:t>
            </w:r>
          </w:p>
        </w:tc>
      </w:tr>
    </w:tbl>
    <w:p w:rsidR="007F5148" w:rsidRPr="00AE1417" w:rsidRDefault="007F5148" w:rsidP="00AE1417">
      <w:pPr>
        <w:tabs>
          <w:tab w:val="left" w:pos="7740"/>
        </w:tabs>
        <w:spacing w:after="0" w:line="300" w:lineRule="atLeast"/>
        <w:ind w:left="7740" w:hanging="7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</w:t>
      </w:r>
    </w:p>
    <w:p w:rsidR="007F5148" w:rsidRPr="00AE1417" w:rsidRDefault="007F5148" w:rsidP="00AE1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Łącznie</w:t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</w:r>
      <w:r w:rsidRPr="00AE1417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ab/>
        <w:t>180 godzin</w:t>
      </w:r>
    </w:p>
    <w:p w:rsidR="00057119" w:rsidRPr="00AE1417" w:rsidRDefault="00057119" w:rsidP="00AE1417">
      <w:pPr>
        <w:jc w:val="both"/>
        <w:rPr>
          <w:sz w:val="20"/>
          <w:szCs w:val="20"/>
        </w:rPr>
      </w:pPr>
    </w:p>
    <w:sectPr w:rsidR="00057119" w:rsidRPr="00AE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74D"/>
    <w:multiLevelType w:val="multilevel"/>
    <w:tmpl w:val="668A39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4A4D"/>
    <w:multiLevelType w:val="multilevel"/>
    <w:tmpl w:val="6A32A1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D7271"/>
    <w:multiLevelType w:val="multilevel"/>
    <w:tmpl w:val="396E8B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64C53"/>
    <w:multiLevelType w:val="multilevel"/>
    <w:tmpl w:val="7EC4B3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F08"/>
    <w:multiLevelType w:val="multilevel"/>
    <w:tmpl w:val="53903D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1CDC"/>
    <w:multiLevelType w:val="multilevel"/>
    <w:tmpl w:val="D9D07D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E7F6C"/>
    <w:multiLevelType w:val="multilevel"/>
    <w:tmpl w:val="325C42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117DD"/>
    <w:multiLevelType w:val="multilevel"/>
    <w:tmpl w:val="7E82C1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827E9"/>
    <w:multiLevelType w:val="multilevel"/>
    <w:tmpl w:val="79504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57B9B"/>
    <w:multiLevelType w:val="multilevel"/>
    <w:tmpl w:val="7554759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674DE"/>
    <w:multiLevelType w:val="multilevel"/>
    <w:tmpl w:val="50CAA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B2B4E"/>
    <w:multiLevelType w:val="multilevel"/>
    <w:tmpl w:val="F36AB2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64856"/>
    <w:multiLevelType w:val="multilevel"/>
    <w:tmpl w:val="7EC241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700A3"/>
    <w:multiLevelType w:val="multilevel"/>
    <w:tmpl w:val="1E4CB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47C19"/>
    <w:multiLevelType w:val="multilevel"/>
    <w:tmpl w:val="3FAE7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D1F5B"/>
    <w:multiLevelType w:val="multilevel"/>
    <w:tmpl w:val="18E097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917AA"/>
    <w:multiLevelType w:val="multilevel"/>
    <w:tmpl w:val="FA1A66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F6534"/>
    <w:multiLevelType w:val="multilevel"/>
    <w:tmpl w:val="B3D22E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10A81"/>
    <w:multiLevelType w:val="multilevel"/>
    <w:tmpl w:val="43907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97144"/>
    <w:multiLevelType w:val="multilevel"/>
    <w:tmpl w:val="2932D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B419B"/>
    <w:multiLevelType w:val="multilevel"/>
    <w:tmpl w:val="188AB2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C749E"/>
    <w:multiLevelType w:val="multilevel"/>
    <w:tmpl w:val="5BB6D0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A55FDD"/>
    <w:multiLevelType w:val="multilevel"/>
    <w:tmpl w:val="EFAE9F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C620A"/>
    <w:multiLevelType w:val="multilevel"/>
    <w:tmpl w:val="F09C2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4564E"/>
    <w:multiLevelType w:val="multilevel"/>
    <w:tmpl w:val="489C07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D20BB"/>
    <w:multiLevelType w:val="multilevel"/>
    <w:tmpl w:val="C9AC86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70B2D"/>
    <w:multiLevelType w:val="multilevel"/>
    <w:tmpl w:val="B7B66F6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7630F"/>
    <w:multiLevelType w:val="multilevel"/>
    <w:tmpl w:val="F452B1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C1DDB"/>
    <w:multiLevelType w:val="multilevel"/>
    <w:tmpl w:val="0A3E6B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27E5E"/>
    <w:multiLevelType w:val="multilevel"/>
    <w:tmpl w:val="526E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10"/>
  </w:num>
  <w:num w:numId="5">
    <w:abstractNumId w:val="19"/>
  </w:num>
  <w:num w:numId="6">
    <w:abstractNumId w:val="13"/>
  </w:num>
  <w:num w:numId="7">
    <w:abstractNumId w:val="21"/>
  </w:num>
  <w:num w:numId="8">
    <w:abstractNumId w:val="8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17"/>
  </w:num>
  <w:num w:numId="14">
    <w:abstractNumId w:val="2"/>
  </w:num>
  <w:num w:numId="15">
    <w:abstractNumId w:val="28"/>
  </w:num>
  <w:num w:numId="16">
    <w:abstractNumId w:val="23"/>
  </w:num>
  <w:num w:numId="17">
    <w:abstractNumId w:val="11"/>
  </w:num>
  <w:num w:numId="18">
    <w:abstractNumId w:val="12"/>
  </w:num>
  <w:num w:numId="19">
    <w:abstractNumId w:val="7"/>
  </w:num>
  <w:num w:numId="20">
    <w:abstractNumId w:val="24"/>
  </w:num>
  <w:num w:numId="21">
    <w:abstractNumId w:val="22"/>
  </w:num>
  <w:num w:numId="22">
    <w:abstractNumId w:val="0"/>
  </w:num>
  <w:num w:numId="23">
    <w:abstractNumId w:val="6"/>
  </w:num>
  <w:num w:numId="24">
    <w:abstractNumId w:val="25"/>
  </w:num>
  <w:num w:numId="25">
    <w:abstractNumId w:val="5"/>
  </w:num>
  <w:num w:numId="26">
    <w:abstractNumId w:val="20"/>
  </w:num>
  <w:num w:numId="27">
    <w:abstractNumId w:val="4"/>
  </w:num>
  <w:num w:numId="28">
    <w:abstractNumId w:val="9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8"/>
    <w:rsid w:val="000057A5"/>
    <w:rsid w:val="00053F3E"/>
    <w:rsid w:val="00057119"/>
    <w:rsid w:val="000645FA"/>
    <w:rsid w:val="0014141F"/>
    <w:rsid w:val="00163506"/>
    <w:rsid w:val="001B141B"/>
    <w:rsid w:val="00212DF7"/>
    <w:rsid w:val="00263C76"/>
    <w:rsid w:val="003021DC"/>
    <w:rsid w:val="00326612"/>
    <w:rsid w:val="003D3B08"/>
    <w:rsid w:val="003F426D"/>
    <w:rsid w:val="00425F06"/>
    <w:rsid w:val="00521FEB"/>
    <w:rsid w:val="00752DBD"/>
    <w:rsid w:val="007C25EE"/>
    <w:rsid w:val="007F5148"/>
    <w:rsid w:val="008F15C8"/>
    <w:rsid w:val="00AE1417"/>
    <w:rsid w:val="00B21C55"/>
    <w:rsid w:val="00B516AB"/>
    <w:rsid w:val="00B9225E"/>
    <w:rsid w:val="00C14721"/>
    <w:rsid w:val="00C35E58"/>
    <w:rsid w:val="00DB0467"/>
    <w:rsid w:val="00DD5393"/>
    <w:rsid w:val="00E3137D"/>
    <w:rsid w:val="00F1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Rasztubowicz</dc:creator>
  <cp:lastModifiedBy>UMK</cp:lastModifiedBy>
  <cp:revision>28</cp:revision>
  <dcterms:created xsi:type="dcterms:W3CDTF">2015-01-19T09:01:00Z</dcterms:created>
  <dcterms:modified xsi:type="dcterms:W3CDTF">2019-01-26T09:17:00Z</dcterms:modified>
</cp:coreProperties>
</file>