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D3C" w:rsidRDefault="00270D3C">
      <w:pPr>
        <w:pStyle w:val="Textbody"/>
        <w:spacing w:line="100" w:lineRule="atLeast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270D3C" w:rsidRDefault="002623EE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Zarządzenie nr </w:t>
      </w:r>
      <w:r w:rsidR="00B436A5">
        <w:rPr>
          <w:rFonts w:ascii="Times New Roman" w:hAnsi="Times New Roman" w:cs="Times New Roman"/>
          <w:b/>
          <w:bCs/>
          <w:color w:val="222222"/>
          <w:sz w:val="28"/>
          <w:szCs w:val="28"/>
        </w:rPr>
        <w:t>25/2017</w:t>
      </w:r>
    </w:p>
    <w:p w:rsidR="00B436A5" w:rsidRDefault="00B436A5" w:rsidP="00B436A5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Dziekana Wydziału Prawa i Administracji</w:t>
      </w:r>
    </w:p>
    <w:p w:rsidR="00B436A5" w:rsidRDefault="00B436A5" w:rsidP="00B436A5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UMK w Toruniu</w:t>
      </w:r>
    </w:p>
    <w:p w:rsidR="00B436A5" w:rsidRDefault="00B436A5" w:rsidP="00B436A5">
      <w:pPr>
        <w:pStyle w:val="Textbody"/>
        <w:spacing w:line="100" w:lineRule="atLeast"/>
        <w:jc w:val="center"/>
        <w:rPr>
          <w:rFonts w:ascii="Times New Roman" w:hAnsi="Times New Roman" w:cs="Times New Roman"/>
          <w:bCs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22222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dnia </w:t>
      </w:r>
      <w:r w:rsidR="00DE140C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13 </w:t>
      </w:r>
      <w:r>
        <w:rPr>
          <w:rFonts w:ascii="Times New Roman" w:hAnsi="Times New Roman" w:cs="Times New Roman"/>
          <w:bCs/>
          <w:color w:val="222222"/>
          <w:sz w:val="28"/>
          <w:szCs w:val="28"/>
        </w:rPr>
        <w:t>lutego 2017 r.</w:t>
      </w:r>
    </w:p>
    <w:p w:rsidR="00B436A5" w:rsidRDefault="00B436A5" w:rsidP="00B436A5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B436A5" w:rsidRDefault="00B436A5">
      <w:pPr>
        <w:pStyle w:val="Textbody"/>
        <w:spacing w:line="100" w:lineRule="atLeast"/>
        <w:jc w:val="center"/>
        <w:rPr>
          <w:rFonts w:ascii="Times New Roman" w:hAnsi="Times New Roman" w:cs="Times New Roman"/>
          <w:bCs/>
          <w:color w:val="222222"/>
          <w:sz w:val="28"/>
          <w:szCs w:val="28"/>
        </w:rPr>
      </w:pPr>
    </w:p>
    <w:p w:rsidR="00270D3C" w:rsidRDefault="002623EE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</w:rPr>
        <w:t>REGULAMIN</w:t>
      </w:r>
    </w:p>
    <w:p w:rsidR="00270D3C" w:rsidRDefault="002623EE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>korzystania</w:t>
      </w:r>
      <w:proofErr w:type="gramEnd"/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z Wydziałowego Funduszu</w:t>
      </w:r>
    </w:p>
    <w:p w:rsidR="00270D3C" w:rsidRDefault="002623EE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opłat za powtarzanie</w:t>
      </w:r>
    </w:p>
    <w:p w:rsidR="00270D3C" w:rsidRDefault="002623EE">
      <w:pPr>
        <w:pStyle w:val="Textbody"/>
        <w:spacing w:line="100" w:lineRule="atLeast"/>
        <w:jc w:val="center"/>
        <w:rPr>
          <w:rFonts w:ascii="Times New Roman" w:hAnsi="Times New Roman" w:cs="Times New Roman"/>
          <w:b/>
          <w:bCs/>
          <w:color w:val="20202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>semestru</w:t>
      </w:r>
      <w:proofErr w:type="gramEnd"/>
      <w:r>
        <w:rPr>
          <w:rFonts w:ascii="Times New Roman" w:hAnsi="Times New Roman" w:cs="Times New Roman"/>
          <w:b/>
          <w:bCs/>
          <w:color w:val="202020"/>
          <w:sz w:val="28"/>
          <w:szCs w:val="28"/>
        </w:rPr>
        <w:t xml:space="preserve"> lub roku na studiach stacjonarnych</w:t>
      </w:r>
    </w:p>
    <w:p w:rsidR="00270D3C" w:rsidRDefault="00270D3C">
      <w:pPr>
        <w:pStyle w:val="Textbody"/>
        <w:spacing w:line="100" w:lineRule="atLeast"/>
        <w:jc w:val="both"/>
        <w:rPr>
          <w:rFonts w:ascii="Times New Roman" w:hAnsi="Times New Roman" w:cs="Times New Roman"/>
          <w:color w:val="202020"/>
          <w:sz w:val="28"/>
          <w:szCs w:val="28"/>
        </w:rPr>
      </w:pP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ROZDZIAŁ I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Postanowienia ogólne</w:t>
      </w:r>
    </w:p>
    <w:p w:rsidR="00270D3C" w:rsidRDefault="00270D3C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70D3C" w:rsidRDefault="002623EE">
      <w:pPr>
        <w:pStyle w:val="Textbody"/>
        <w:spacing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color w:val="202020"/>
          <w:sz w:val="24"/>
          <w:szCs w:val="24"/>
        </w:rPr>
        <w:t>egulamin określa zasady finansowania przez Dziekana Wydziału Prawa i Administracji, zwanego dalej „Dziekanem”, działalności studenckiej o charakterze naukowym, szkoleniowym lub kulturalnym, podmioty mogące ubiegać się o dofinansowanie, ich cele oraz procedurę ubiegania się o środki pieniężne pochodzące z wydziałowego Funduszu z opłat za powtarzanie roku lub semestru na studiach stacjonarnych, zwanego dalej „Funduszem”.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2.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Dofinansowanie przyznane przez Dziekana może pokryć całość lub część wnioskowanych kosztów.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§ 3. </w:t>
      </w:r>
      <w:r>
        <w:rPr>
          <w:rFonts w:ascii="Times New Roman" w:hAnsi="Times New Roman" w:cs="Times New Roman"/>
          <w:color w:val="202020"/>
          <w:sz w:val="24"/>
          <w:szCs w:val="24"/>
        </w:rPr>
        <w:t>O przyznaniu wyżej wymienionych środków decyduje powołana przez Dziekana Komisja opiniująca dysponowanie środkami Funduszu z opłat za powtarzanie semestru lub roku na studiach stacjonarnych, zwana dalej „Komisją”.</w:t>
      </w:r>
    </w:p>
    <w:p w:rsidR="00270D3C" w:rsidRDefault="00270D3C">
      <w:pPr>
        <w:pStyle w:val="Textbody"/>
        <w:spacing w:after="0" w:line="360" w:lineRule="auto"/>
        <w:ind w:right="300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ROZDZIAŁ II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Podmioty ubiegające się</w:t>
      </w:r>
    </w:p>
    <w:p w:rsidR="00270D3C" w:rsidRDefault="00270D3C">
      <w:pPr>
        <w:pStyle w:val="Textbody"/>
        <w:spacing w:after="0" w:line="360" w:lineRule="auto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§ 4. </w:t>
      </w:r>
      <w:r>
        <w:rPr>
          <w:rFonts w:ascii="Times New Roman" w:hAnsi="Times New Roman" w:cs="Times New Roman"/>
          <w:color w:val="202020"/>
          <w:sz w:val="24"/>
          <w:szCs w:val="24"/>
        </w:rPr>
        <w:t>O dofinansowanie z Funduszu mogą ubiegać się:</w:t>
      </w:r>
    </w:p>
    <w:p w:rsidR="00270D3C" w:rsidRDefault="002623EE">
      <w:pPr>
        <w:pStyle w:val="Textbody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koła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naukowe;</w:t>
      </w:r>
    </w:p>
    <w:p w:rsidR="00270D3C" w:rsidRDefault="002623EE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>Wydziałowa Rada Samorządu Studenckiego;</w:t>
      </w:r>
    </w:p>
    <w:p w:rsidR="00270D3C" w:rsidRDefault="002623EE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inne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organizacje studenckie działające na Wydziale;</w:t>
      </w:r>
    </w:p>
    <w:p w:rsidR="00270D3C" w:rsidRDefault="002623EE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studenci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indywidualni;</w:t>
      </w:r>
    </w:p>
    <w:p w:rsidR="00270D3C" w:rsidRDefault="002623EE">
      <w:pPr>
        <w:pStyle w:val="Textbody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koła naukowe i inne organizacje studenckie o charakterze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międzywydziałowym jeżeli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ich członkami są studenci Wydziału Prawa i Administracji i będą oni beneficjantami dofinansowania.</w:t>
      </w:r>
    </w:p>
    <w:p w:rsidR="00270D3C" w:rsidRDefault="00270D3C">
      <w:pPr>
        <w:pStyle w:val="Textbody"/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5.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Podział Funduszu kształtuje się w następującej proporcji: 30% środków pozostaje do dyspozycji na działalność Wydziałowej Ra</w:t>
      </w:r>
      <w:r w:rsidR="001E1FC3">
        <w:rPr>
          <w:rFonts w:ascii="Times New Roman" w:hAnsi="Times New Roman" w:cs="Times New Roman"/>
          <w:color w:val="202020"/>
          <w:sz w:val="24"/>
          <w:szCs w:val="24"/>
        </w:rPr>
        <w:t xml:space="preserve">dy Samorządu Studenckiego oraz </w:t>
      </w:r>
      <w:r>
        <w:rPr>
          <w:rFonts w:ascii="Times New Roman" w:hAnsi="Times New Roman" w:cs="Times New Roman"/>
          <w:color w:val="202020"/>
          <w:sz w:val="24"/>
          <w:szCs w:val="24"/>
        </w:rPr>
        <w:t>70% do dyspozycji na działalność pozostałych podmiotów.</w:t>
      </w:r>
    </w:p>
    <w:p w:rsidR="00270D3C" w:rsidRDefault="00270D3C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ROZDZIAŁ III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Przeznaczenie dofinansowania</w:t>
      </w:r>
    </w:p>
    <w:p w:rsidR="00270D3C" w:rsidRDefault="00270D3C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6.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Dofinansowanie z Funduszu należy przeznaczyć w szczególności na:</w:t>
      </w:r>
    </w:p>
    <w:p w:rsidR="00270D3C" w:rsidRDefault="002623EE">
      <w:pPr>
        <w:pStyle w:val="Textbody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udziału w konferencjach naukowych krajowych i zagranicznych (opłata konferencyjna, koszty dojazdu, zakwaterowania, diety pobytowe);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udziału w warsztatach, szkoleniach, kursach, szkołach letnich, wyjazdach studyjnych, zawodach sportowych, konkursach (koszty dojazdu, zakwaterowania, diety pobytowe);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organizacji przez studentów wykładów, seminariów naukowych oraz konferencji naukowych i szkoleniowych (zakup materiałów promocyjnych, wydruk plakatów, wydruk materiałów konferencyjnych, ulotek informacyjnych, koszty zakwaterowania gości-prelegentów);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wydania studenckich czasopism i publikacji;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wydania wyróżniających się prac naukowych autorstwa studentów;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zakupu niezbędnego wyposażenia sportowego dla studentów reprezentujących Wydział Prawa i Administracji w zawodach sportowych o zasięgu uczelnianym, ogólnopolskim lub międzynarodowym;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organizacji studenckich imprez kulturalno-rozrywkowych, takich jak Juwenalia, Otrzęsiny I roku, Połowinki;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przejazdu i zakwaterowania pracownika naukowo-dydaktycznego Wydziału, będącego opiekunem studentów podczas konferencji lub wyjazdu naukowego;</w:t>
      </w:r>
    </w:p>
    <w:p w:rsidR="00270D3C" w:rsidRDefault="002623EE">
      <w:pPr>
        <w:pStyle w:val="Textbody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lastRenderedPageBreak/>
        <w:t>zakup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materiałów naukowych, (książki, materiały na CD) stanowiących nagrody w konkursach o charakterze naukowym (konkurs na najlepsze prace dyplomowe, konkurs na glosę, konkurs krasomówczy).</w:t>
      </w:r>
    </w:p>
    <w:p w:rsidR="00270D3C" w:rsidRDefault="002623EE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§ 7. </w:t>
      </w:r>
      <w:r>
        <w:rPr>
          <w:rFonts w:ascii="Times New Roman" w:hAnsi="Times New Roman" w:cs="Times New Roman"/>
          <w:color w:val="202020"/>
          <w:sz w:val="24"/>
          <w:szCs w:val="24"/>
        </w:rPr>
        <w:t>Niedozwolone jest składanie wniosków o dofinansowanie przedsięwzięć</w:t>
      </w:r>
      <w:r w:rsidR="001E1FC3">
        <w:rPr>
          <w:rFonts w:ascii="Times New Roman" w:hAnsi="Times New Roman" w:cs="Times New Roman"/>
          <w:color w:val="202020"/>
          <w:sz w:val="24"/>
          <w:szCs w:val="24"/>
        </w:rPr>
        <w:t>,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które już się odbyły.</w:t>
      </w:r>
    </w:p>
    <w:p w:rsidR="00270D3C" w:rsidRDefault="002623EE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ROZDZIAŁ IV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Procedura ubiegania się o dofinansowanie z Funduszu</w:t>
      </w:r>
    </w:p>
    <w:p w:rsidR="00270D3C" w:rsidRDefault="00270D3C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§ 8. </w:t>
      </w:r>
      <w:r>
        <w:rPr>
          <w:rFonts w:ascii="Times New Roman" w:hAnsi="Times New Roman" w:cs="Times New Roman"/>
          <w:color w:val="202020"/>
          <w:sz w:val="24"/>
          <w:szCs w:val="24"/>
        </w:rPr>
        <w:t>Podmiot starający się o dofinansowanie z Funduszu zobligowany jest złożyć odpowiedni wniosek do Dziekana za pośrednictwem Wydziałowej Rady Samorządu Studenckiego. Wniosek powinien zawierać w szczególności:</w:t>
      </w:r>
    </w:p>
    <w:p w:rsidR="00270D3C" w:rsidRDefault="002623EE">
      <w:pPr>
        <w:pStyle w:val="Textbody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nazwę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, miejsce, datę wyjazdu/imprezy;</w:t>
      </w:r>
    </w:p>
    <w:p w:rsidR="00270D3C" w:rsidRDefault="002623EE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nazwiska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uczestników (wraz z podaniem numeru albumu i roku studiów);</w:t>
      </w:r>
    </w:p>
    <w:p w:rsidR="00270D3C" w:rsidRDefault="002623EE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uzasadnienie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celowości udziału w wyjeździe/imprezie (podanie tytułu referatu przygotowanego na konferencję);</w:t>
      </w:r>
    </w:p>
    <w:p w:rsidR="00270D3C" w:rsidRDefault="002623EE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wyszczególnienie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przewidywanych kosztów, m.in.: w przypadku organizacji konferencji należy sporządzić kosztorys konferencji);</w:t>
      </w:r>
    </w:p>
    <w:p w:rsidR="00270D3C" w:rsidRDefault="002623EE">
      <w:pPr>
        <w:pStyle w:val="Textbody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szczegóły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 xml:space="preserve"> konta bankowego, na które należy przelać opłatę konferencyjną.</w:t>
      </w:r>
    </w:p>
    <w:p w:rsidR="00270D3C" w:rsidRDefault="002623EE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ab/>
        <w:t xml:space="preserve">§ 8. 2. </w:t>
      </w:r>
      <w:r>
        <w:rPr>
          <w:rFonts w:ascii="Times New Roman" w:hAnsi="Times New Roman" w:cs="Times New Roman"/>
          <w:color w:val="202020"/>
          <w:sz w:val="24"/>
          <w:szCs w:val="24"/>
        </w:rPr>
        <w:t>W przypadku innego rodzaju przedsięwzięć przepisy paragrafu poprzedzającego stosuje się odpowiednio.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9.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Wnioski, o których mowa w paragrafie poprzedzającym, należy składać w trzech terminach:</w:t>
      </w:r>
    </w:p>
    <w:p w:rsidR="00270D3C" w:rsidRDefault="002623EE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ab/>
        <w:t xml:space="preserve">- do 15.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lutego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,</w:t>
      </w:r>
    </w:p>
    <w:p w:rsidR="00270D3C" w:rsidRDefault="002623EE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ab/>
        <w:t xml:space="preserve">- do 15.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czerwca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,</w:t>
      </w:r>
    </w:p>
    <w:p w:rsidR="00270D3C" w:rsidRDefault="002623EE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color w:val="202020"/>
          <w:sz w:val="24"/>
          <w:szCs w:val="24"/>
        </w:rPr>
        <w:tab/>
        <w:t xml:space="preserve">- do 15. </w:t>
      </w:r>
      <w:proofErr w:type="gramStart"/>
      <w:r>
        <w:rPr>
          <w:rFonts w:ascii="Times New Roman" w:hAnsi="Times New Roman" w:cs="Times New Roman"/>
          <w:color w:val="202020"/>
          <w:sz w:val="24"/>
          <w:szCs w:val="24"/>
        </w:rPr>
        <w:t>października</w:t>
      </w:r>
      <w:proofErr w:type="gramEnd"/>
      <w:r>
        <w:rPr>
          <w:rFonts w:ascii="Times New Roman" w:hAnsi="Times New Roman" w:cs="Times New Roman"/>
          <w:color w:val="202020"/>
          <w:sz w:val="24"/>
          <w:szCs w:val="24"/>
        </w:rPr>
        <w:t>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10.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Poza terminami określonymi w paragrafie poprzedzającym możliwe jest składanie wniosków w wyjątkowych przypadkach, z uwagi na szczególne okoliczności finansowanego przedsięwzięcia. W wyjątkowych sytuacjach Komisja może także zmienić wyżej wymienione terminy.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11.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Do wniosku należy załączyć dokumenty potwierdzające udział w imprezie (zaproszenie, potwierdzenie przyjęcia referatu, zakwalifikowania się do konkursu).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</w:t>
      </w:r>
      <w:r>
        <w:rPr>
          <w:rFonts w:ascii="Times New Roman" w:hAnsi="Times New Roman" w:cs="Times New Roman"/>
          <w:b/>
          <w:color w:val="202020"/>
          <w:sz w:val="24"/>
          <w:szCs w:val="24"/>
        </w:rPr>
        <w:t xml:space="preserve"> 12.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Wniosek powinien być pozytywnie zaopiniowany przez opiekuna koła naukowego, kierownika katedry lub promotora pracy magisterskiej.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lastRenderedPageBreak/>
        <w:t>ROZDZIAŁ V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color w:val="202020"/>
          <w:sz w:val="24"/>
          <w:szCs w:val="24"/>
        </w:rPr>
        <w:t>Zasady realizacji wydatków z dofinansowania</w:t>
      </w:r>
    </w:p>
    <w:p w:rsidR="00270D3C" w:rsidRDefault="00270D3C">
      <w:pPr>
        <w:pStyle w:val="Textbody"/>
        <w:spacing w:after="0" w:line="360" w:lineRule="auto"/>
        <w:jc w:val="both"/>
        <w:rPr>
          <w:rFonts w:ascii="Times New Roman" w:hAnsi="Times New Roman" w:cs="Times New Roman"/>
          <w:b/>
          <w:color w:val="202020"/>
          <w:sz w:val="24"/>
          <w:szCs w:val="24"/>
          <w:u w:val="single"/>
        </w:rPr>
      </w:pP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13.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Wszelkie czynności dotyczące finansowania określonego przedsięwzięcia należy konsultować z administracją Wydziału Prawa i Administracji.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14.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Po uzyskaniu zgody Komisji na dofinansowanie można przystąpić do realizacji wydatków, tj. pobrać delegację służbową, dokonać zlecenia opłaty konferencyjnej, zakupić materiały promocyjne, zlecić druk plakatów i ulotek itd.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 15.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Faktury, rachunki, wewnętrzne noty księgowe, delegacje należy niezwłocznie przekazywać pracownikom administracji wydziałowej.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 16.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Usługi, na które przyznano środki z Funduszu mogą być realizowane wyłącznie przez jednostki Uniwersytetu Mikołaja Kopernika w Toruniu (wydawnictwo i drukarnia, Dział Transportu, domy studenckie i hotel uniwersytecki, księgarnia uniwersytecka).</w:t>
      </w:r>
    </w:p>
    <w:p w:rsidR="00270D3C" w:rsidRDefault="002623EE">
      <w:pPr>
        <w:pStyle w:val="Textbody"/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17.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Podmiot, któremu przyznano środki z Funduszu, zobowiązany jest do przedstawienia Komisji lub Wydziałowej Radzie Samorządu Studenckiego sprawozdania z wydatkowania tych środków.</w:t>
      </w:r>
    </w:p>
    <w:p w:rsidR="00270D3C" w:rsidRDefault="00270D3C">
      <w:pPr>
        <w:pStyle w:val="Textbody"/>
        <w:spacing w:after="0"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ROZDZIAŁ VI</w:t>
      </w:r>
    </w:p>
    <w:p w:rsidR="00270D3C" w:rsidRDefault="002623EE">
      <w:pPr>
        <w:pStyle w:val="Textbody"/>
        <w:spacing w:after="0" w:line="360" w:lineRule="auto"/>
        <w:jc w:val="center"/>
        <w:rPr>
          <w:rFonts w:ascii="Times New Roman" w:hAnsi="Times New Roman" w:cs="Times New Roman"/>
          <w:b/>
          <w:bCs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Przepisy końcowe</w:t>
      </w:r>
    </w:p>
    <w:p w:rsidR="00270D3C" w:rsidRDefault="00270D3C">
      <w:pPr>
        <w:pStyle w:val="Textbody"/>
        <w:spacing w:after="0" w:line="360" w:lineRule="auto"/>
        <w:jc w:val="center"/>
        <w:rPr>
          <w:rFonts w:ascii="Times New Roman" w:hAnsi="Times New Roman" w:cs="Times New Roman"/>
          <w:color w:val="202020"/>
          <w:sz w:val="24"/>
          <w:szCs w:val="24"/>
        </w:rPr>
      </w:pPr>
    </w:p>
    <w:p w:rsidR="00270D3C" w:rsidRDefault="002623EE">
      <w:pPr>
        <w:pStyle w:val="Textbody"/>
        <w:tabs>
          <w:tab w:val="left" w:pos="8100"/>
        </w:tabs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>§ 18.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 Traci moc Regulamin </w:t>
      </w:r>
      <w:r>
        <w:rPr>
          <w:rFonts w:ascii="Times New Roman" w:hAnsi="Times New Roman"/>
          <w:color w:val="202020"/>
          <w:sz w:val="24"/>
          <w:szCs w:val="24"/>
        </w:rPr>
        <w:t>korzystania z Wydziałowego Funduszu 40% z opłat za powtarzanie semestru lub roku na studiach stacjonarnych z dnia 19 października 2012 r.</w:t>
      </w:r>
    </w:p>
    <w:p w:rsidR="00270D3C" w:rsidRDefault="002623EE">
      <w:pPr>
        <w:pStyle w:val="Textbody"/>
        <w:tabs>
          <w:tab w:val="left" w:pos="810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2020"/>
          <w:sz w:val="24"/>
          <w:szCs w:val="24"/>
        </w:rPr>
        <w:t xml:space="preserve">§ 19. </w:t>
      </w:r>
      <w:r>
        <w:rPr>
          <w:rFonts w:ascii="Times New Roman" w:hAnsi="Times New Roman" w:cs="Times New Roman"/>
          <w:color w:val="202020"/>
          <w:sz w:val="24"/>
          <w:szCs w:val="24"/>
        </w:rPr>
        <w:t xml:space="preserve">Regulamin wchodzi w życie z dniem </w:t>
      </w:r>
      <w:r w:rsidR="00DE140C">
        <w:rPr>
          <w:rFonts w:ascii="Times New Roman" w:hAnsi="Times New Roman" w:cs="Times New Roman"/>
          <w:color w:val="202020"/>
          <w:sz w:val="24"/>
          <w:szCs w:val="24"/>
        </w:rPr>
        <w:t xml:space="preserve">20 lutego </w:t>
      </w:r>
      <w:r>
        <w:rPr>
          <w:rFonts w:ascii="Times New Roman" w:hAnsi="Times New Roman" w:cs="Times New Roman"/>
          <w:color w:val="202020"/>
          <w:sz w:val="24"/>
          <w:szCs w:val="24"/>
        </w:rPr>
        <w:t>2017 roku.</w:t>
      </w:r>
      <w:bookmarkStart w:id="0" w:name="_GoBack"/>
      <w:bookmarkEnd w:id="0"/>
    </w:p>
    <w:p w:rsidR="00190E23" w:rsidRDefault="00190E23">
      <w:pPr>
        <w:pStyle w:val="Textbody"/>
        <w:tabs>
          <w:tab w:val="left" w:pos="810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190E23" w:rsidRDefault="00190E23">
      <w:pPr>
        <w:pStyle w:val="Textbody"/>
        <w:tabs>
          <w:tab w:val="left" w:pos="810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190E23" w:rsidRDefault="00190E23">
      <w:pPr>
        <w:pStyle w:val="Textbody"/>
        <w:tabs>
          <w:tab w:val="left" w:pos="810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190E23" w:rsidRPr="00190E23" w:rsidRDefault="00190E23">
      <w:pPr>
        <w:pStyle w:val="Textbody"/>
        <w:tabs>
          <w:tab w:val="left" w:pos="8100"/>
        </w:tabs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</w:rPr>
      </w:pPr>
    </w:p>
    <w:p w:rsidR="00190E23" w:rsidRPr="00190E23" w:rsidRDefault="00190E23" w:rsidP="00190E23">
      <w:pPr>
        <w:spacing w:line="360" w:lineRule="auto"/>
        <w:rPr>
          <w:sz w:val="24"/>
          <w:szCs w:val="24"/>
        </w:rPr>
      </w:pP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190E23">
        <w:rPr>
          <w:sz w:val="24"/>
          <w:szCs w:val="24"/>
        </w:rPr>
        <w:t>DZIEKAN</w:t>
      </w:r>
    </w:p>
    <w:p w:rsidR="00190E23" w:rsidRPr="00190E23" w:rsidRDefault="00190E23" w:rsidP="00190E23">
      <w:pPr>
        <w:spacing w:line="360" w:lineRule="auto"/>
        <w:rPr>
          <w:sz w:val="24"/>
          <w:szCs w:val="24"/>
        </w:rPr>
      </w:pP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190E23">
        <w:rPr>
          <w:sz w:val="24"/>
          <w:szCs w:val="24"/>
        </w:rPr>
        <w:t>Wydziału Prawa i Administracji</w:t>
      </w:r>
    </w:p>
    <w:p w:rsidR="00190E23" w:rsidRPr="00190E23" w:rsidRDefault="00190E23" w:rsidP="00190E23">
      <w:pPr>
        <w:spacing w:line="360" w:lineRule="auto"/>
        <w:rPr>
          <w:sz w:val="24"/>
          <w:szCs w:val="24"/>
        </w:rPr>
      </w:pPr>
    </w:p>
    <w:p w:rsidR="00190E23" w:rsidRPr="00190E23" w:rsidRDefault="00190E23" w:rsidP="00190E23">
      <w:pPr>
        <w:spacing w:line="360" w:lineRule="auto"/>
        <w:rPr>
          <w:sz w:val="24"/>
          <w:szCs w:val="24"/>
        </w:rPr>
      </w:pP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</w:r>
      <w:r w:rsidRPr="00190E23">
        <w:rPr>
          <w:sz w:val="24"/>
          <w:szCs w:val="24"/>
        </w:rPr>
        <w:tab/>
        <w:t xml:space="preserve">         Prof. zw. dr hab. Zbigniew Witkowski</w:t>
      </w:r>
    </w:p>
    <w:p w:rsidR="00190E23" w:rsidRDefault="00190E23" w:rsidP="00190E2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0E23" w:rsidRDefault="00190E23">
      <w:pPr>
        <w:pStyle w:val="Textbody"/>
        <w:tabs>
          <w:tab w:val="left" w:pos="8100"/>
        </w:tabs>
        <w:spacing w:after="0" w:line="360" w:lineRule="auto"/>
        <w:ind w:firstLine="708"/>
        <w:jc w:val="both"/>
      </w:pPr>
    </w:p>
    <w:sectPr w:rsidR="00190E23">
      <w:pgSz w:w="11906" w:h="16838"/>
      <w:pgMar w:top="1417" w:right="141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B8" w:rsidRDefault="00616DB8">
      <w:r>
        <w:separator/>
      </w:r>
    </w:p>
  </w:endnote>
  <w:endnote w:type="continuationSeparator" w:id="0">
    <w:p w:rsidR="00616DB8" w:rsidRDefault="0061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B8" w:rsidRDefault="00616DB8">
      <w:r>
        <w:rPr>
          <w:color w:val="000000"/>
        </w:rPr>
        <w:separator/>
      </w:r>
    </w:p>
  </w:footnote>
  <w:footnote w:type="continuationSeparator" w:id="0">
    <w:p w:rsidR="00616DB8" w:rsidRDefault="0061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D1D"/>
    <w:multiLevelType w:val="multilevel"/>
    <w:tmpl w:val="17E87CA0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32CD15AE"/>
    <w:multiLevelType w:val="multilevel"/>
    <w:tmpl w:val="F6E8BD9C"/>
    <w:styleLink w:val="WWNum4"/>
    <w:lvl w:ilvl="0">
      <w:start w:val="1"/>
      <w:numFmt w:val="decimal"/>
      <w:lvlText w:val="%1)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73A4227"/>
    <w:multiLevelType w:val="multilevel"/>
    <w:tmpl w:val="0E72AE7E"/>
    <w:styleLink w:val="WWNum5"/>
    <w:lvl w:ilvl="0">
      <w:start w:val="1"/>
      <w:numFmt w:val="decimal"/>
      <w:lvlText w:val="%1)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4B9969D8"/>
    <w:multiLevelType w:val="multilevel"/>
    <w:tmpl w:val="99CCAAA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E9F79A1"/>
    <w:multiLevelType w:val="multilevel"/>
    <w:tmpl w:val="F1E0DE64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5436656D"/>
    <w:multiLevelType w:val="multilevel"/>
    <w:tmpl w:val="A126AEC0"/>
    <w:styleLink w:val="WWNum6"/>
    <w:lvl w:ilvl="0">
      <w:start w:val="1"/>
      <w:numFmt w:val="decimal"/>
      <w:lvlText w:val="%1)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0D3C"/>
    <w:rsid w:val="000F4F2F"/>
    <w:rsid w:val="00190E23"/>
    <w:rsid w:val="001E1FC3"/>
    <w:rsid w:val="002623EE"/>
    <w:rsid w:val="00270D3C"/>
    <w:rsid w:val="003A633A"/>
    <w:rsid w:val="00616DB8"/>
    <w:rsid w:val="00B436A5"/>
    <w:rsid w:val="00CC4885"/>
    <w:rsid w:val="00DE140C"/>
    <w:rsid w:val="00E0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36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Aleksandra Jarocka</cp:lastModifiedBy>
  <cp:revision>4</cp:revision>
  <cp:lastPrinted>2017-02-09T14:18:00Z</cp:lastPrinted>
  <dcterms:created xsi:type="dcterms:W3CDTF">2016-12-29T17:45:00Z</dcterms:created>
  <dcterms:modified xsi:type="dcterms:W3CDTF">2017-02-13T13:41:00Z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