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EB4E64" w14:textId="3F2B390E" w:rsidR="00881B48" w:rsidRDefault="00881B48" w:rsidP="00881B48">
      <w:pPr>
        <w:jc w:val="center"/>
        <w:rPr>
          <w:rFonts w:ascii="Bookman Old Style" w:hAnsi="Bookman Old Style"/>
          <w:b/>
        </w:rPr>
      </w:pPr>
      <w:r>
        <w:rPr>
          <w:noProof/>
          <w:lang w:eastAsia="pl-PL"/>
        </w:rPr>
        <w:drawing>
          <wp:inline distT="0" distB="0" distL="0" distR="0" wp14:anchorId="7838A90C" wp14:editId="15158AA8">
            <wp:extent cx="1066800" cy="777786"/>
            <wp:effectExtent l="0" t="0" r="0" b="3810"/>
            <wp:docPr id="1" name="Obraz 1" descr="O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57" cy="787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3FCEB2" w14:textId="7AB2C1C4" w:rsidR="000D7899" w:rsidRPr="00881B48" w:rsidRDefault="005B2C0E" w:rsidP="000D7899">
      <w:pPr>
        <w:jc w:val="both"/>
        <w:rPr>
          <w:rFonts w:ascii="Bookman Old Style" w:hAnsi="Bookman Old Style"/>
          <w:b/>
          <w:bCs/>
          <w:sz w:val="20"/>
          <w:szCs w:val="20"/>
        </w:rPr>
      </w:pPr>
      <w:r w:rsidRPr="00881B48">
        <w:rPr>
          <w:rFonts w:ascii="Bookman Old Style" w:hAnsi="Bookman Old Style"/>
          <w:b/>
          <w:sz w:val="20"/>
          <w:szCs w:val="20"/>
        </w:rPr>
        <w:t xml:space="preserve">Katedra Prawa Finansów Publicznych </w:t>
      </w:r>
      <w:r w:rsidR="00EC10F0">
        <w:rPr>
          <w:rFonts w:ascii="Bookman Old Style" w:hAnsi="Bookman Old Style"/>
          <w:b/>
          <w:sz w:val="20"/>
          <w:szCs w:val="20"/>
        </w:rPr>
        <w:t xml:space="preserve">i </w:t>
      </w:r>
      <w:r w:rsidR="00EC10F0" w:rsidRPr="00881B48">
        <w:rPr>
          <w:rFonts w:ascii="Bookman Old Style" w:hAnsi="Bookman Old Style"/>
          <w:b/>
          <w:sz w:val="20"/>
          <w:szCs w:val="20"/>
        </w:rPr>
        <w:t xml:space="preserve">Ośrodek Studiów Fiskalnych </w:t>
      </w:r>
      <w:r w:rsidR="000D7899" w:rsidRPr="00881B48">
        <w:rPr>
          <w:rFonts w:ascii="Bookman Old Style" w:hAnsi="Bookman Old Style"/>
          <w:b/>
          <w:sz w:val="20"/>
          <w:szCs w:val="20"/>
        </w:rPr>
        <w:t>UMK zaprasza</w:t>
      </w:r>
      <w:r w:rsidRPr="00881B48">
        <w:rPr>
          <w:rFonts w:ascii="Bookman Old Style" w:hAnsi="Bookman Old Style"/>
          <w:b/>
          <w:sz w:val="20"/>
          <w:szCs w:val="20"/>
        </w:rPr>
        <w:t>ją</w:t>
      </w:r>
      <w:r w:rsidR="000D7899" w:rsidRPr="00881B48">
        <w:rPr>
          <w:rFonts w:ascii="Bookman Old Style" w:hAnsi="Bookman Old Style"/>
          <w:b/>
          <w:sz w:val="20"/>
          <w:szCs w:val="20"/>
        </w:rPr>
        <w:t xml:space="preserve"> na </w:t>
      </w:r>
      <w:r w:rsidR="00000E3B" w:rsidRPr="00881B48">
        <w:rPr>
          <w:rFonts w:ascii="Bookman Old Style" w:hAnsi="Bookman Old Style"/>
          <w:b/>
          <w:sz w:val="20"/>
          <w:szCs w:val="20"/>
        </w:rPr>
        <w:t xml:space="preserve">kolejną konferencję </w:t>
      </w:r>
      <w:r w:rsidR="000D7899" w:rsidRPr="00881B48">
        <w:rPr>
          <w:rFonts w:ascii="Bookman Old Style" w:hAnsi="Bookman Old Style"/>
          <w:b/>
          <w:sz w:val="20"/>
          <w:szCs w:val="20"/>
        </w:rPr>
        <w:t>poświęcon</w:t>
      </w:r>
      <w:r w:rsidR="00000E3B" w:rsidRPr="00881B48">
        <w:rPr>
          <w:rFonts w:ascii="Bookman Old Style" w:hAnsi="Bookman Old Style"/>
          <w:b/>
          <w:sz w:val="20"/>
          <w:szCs w:val="20"/>
        </w:rPr>
        <w:t>ą</w:t>
      </w:r>
      <w:r w:rsidR="000D7899" w:rsidRPr="00881B48">
        <w:rPr>
          <w:rFonts w:ascii="Bookman Old Style" w:hAnsi="Bookman Old Style"/>
          <w:b/>
          <w:sz w:val="20"/>
          <w:szCs w:val="20"/>
        </w:rPr>
        <w:t xml:space="preserve"> orzecznictwu w sprawach podatkowych</w:t>
      </w:r>
      <w:r w:rsidR="000D7899" w:rsidRPr="00881B48">
        <w:rPr>
          <w:rFonts w:ascii="Bookman Old Style" w:hAnsi="Bookman Old Style"/>
          <w:b/>
          <w:bCs/>
          <w:sz w:val="20"/>
          <w:szCs w:val="20"/>
        </w:rPr>
        <w:t>.</w:t>
      </w:r>
    </w:p>
    <w:p w14:paraId="7FE95AED" w14:textId="67AB1602" w:rsidR="000D7899" w:rsidRPr="005B2C0E" w:rsidRDefault="00EC10F0" w:rsidP="000D7899">
      <w:pPr>
        <w:pStyle w:val="Default"/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PODATKI I OPŁATY LOKALNE –</w:t>
      </w:r>
      <w:r w:rsidR="000D7899" w:rsidRPr="005B2C0E">
        <w:rPr>
          <w:rFonts w:ascii="Bookman Old Style" w:hAnsi="Bookman Old Style"/>
          <w:b/>
          <w:bCs/>
          <w:sz w:val="28"/>
          <w:szCs w:val="28"/>
        </w:rPr>
        <w:t xml:space="preserve"> TORUŃSKI </w:t>
      </w:r>
    </w:p>
    <w:p w14:paraId="36523540" w14:textId="5A6173FA" w:rsidR="000D7899" w:rsidRPr="005B2C0E" w:rsidRDefault="000D7899" w:rsidP="000D7899">
      <w:pPr>
        <w:pStyle w:val="Default"/>
        <w:jc w:val="center"/>
        <w:rPr>
          <w:rFonts w:ascii="Bookman Old Style" w:hAnsi="Bookman Old Style"/>
          <w:sz w:val="28"/>
          <w:szCs w:val="28"/>
        </w:rPr>
      </w:pPr>
      <w:r w:rsidRPr="005B2C0E">
        <w:rPr>
          <w:rFonts w:ascii="Bookman Old Style" w:hAnsi="Bookman Old Style"/>
          <w:b/>
          <w:bCs/>
          <w:sz w:val="28"/>
          <w:szCs w:val="28"/>
        </w:rPr>
        <w:t>PRZEGLĄD ORZECZNICTWA</w:t>
      </w:r>
    </w:p>
    <w:p w14:paraId="0AD1BB89" w14:textId="3C41D7FD" w:rsidR="000D7899" w:rsidRPr="008E1FAD" w:rsidRDefault="000D7899" w:rsidP="000D7899">
      <w:pPr>
        <w:pStyle w:val="Default"/>
        <w:jc w:val="center"/>
        <w:rPr>
          <w:rFonts w:ascii="Bookman Old Style" w:hAnsi="Bookman Old Style"/>
          <w:b/>
          <w:sz w:val="23"/>
          <w:szCs w:val="23"/>
          <w:u w:val="single"/>
        </w:rPr>
      </w:pPr>
      <w:r w:rsidRPr="008E1FAD">
        <w:rPr>
          <w:rFonts w:ascii="Bookman Old Style" w:hAnsi="Bookman Old Style"/>
          <w:b/>
          <w:sz w:val="23"/>
          <w:szCs w:val="23"/>
          <w:u w:val="single"/>
        </w:rPr>
        <w:t xml:space="preserve">dnia </w:t>
      </w:r>
      <w:r w:rsidR="00EC10F0">
        <w:rPr>
          <w:rFonts w:ascii="Bookman Old Style" w:hAnsi="Bookman Old Style"/>
          <w:b/>
          <w:sz w:val="23"/>
          <w:szCs w:val="23"/>
          <w:u w:val="single"/>
        </w:rPr>
        <w:t>8-9 czerwca</w:t>
      </w:r>
      <w:r w:rsidRPr="008E1FAD">
        <w:rPr>
          <w:rFonts w:ascii="Bookman Old Style" w:hAnsi="Bookman Old Style"/>
          <w:b/>
          <w:sz w:val="23"/>
          <w:szCs w:val="23"/>
          <w:u w:val="single"/>
        </w:rPr>
        <w:t xml:space="preserve"> 20</w:t>
      </w:r>
      <w:r>
        <w:rPr>
          <w:rFonts w:ascii="Bookman Old Style" w:hAnsi="Bookman Old Style"/>
          <w:b/>
          <w:sz w:val="23"/>
          <w:szCs w:val="23"/>
          <w:u w:val="single"/>
        </w:rPr>
        <w:t>2</w:t>
      </w:r>
      <w:r w:rsidR="00DE201C">
        <w:rPr>
          <w:rFonts w:ascii="Bookman Old Style" w:hAnsi="Bookman Old Style"/>
          <w:b/>
          <w:sz w:val="23"/>
          <w:szCs w:val="23"/>
          <w:u w:val="single"/>
        </w:rPr>
        <w:t>1</w:t>
      </w:r>
      <w:r w:rsidRPr="008E1FAD">
        <w:rPr>
          <w:rFonts w:ascii="Bookman Old Style" w:hAnsi="Bookman Old Style"/>
          <w:b/>
          <w:sz w:val="23"/>
          <w:szCs w:val="23"/>
          <w:u w:val="single"/>
        </w:rPr>
        <w:t xml:space="preserve"> r. </w:t>
      </w:r>
    </w:p>
    <w:p w14:paraId="5BEC2799" w14:textId="6346FDE6" w:rsidR="000D7899" w:rsidRPr="005B2C0E" w:rsidRDefault="000D7899" w:rsidP="00D12899">
      <w:pPr>
        <w:pStyle w:val="Default"/>
        <w:jc w:val="center"/>
        <w:rPr>
          <w:rFonts w:ascii="Bookman Old Style" w:hAnsi="Bookman Old Style"/>
          <w:b/>
          <w:sz w:val="23"/>
          <w:szCs w:val="23"/>
        </w:rPr>
      </w:pPr>
      <w:r w:rsidRPr="008E1FAD">
        <w:rPr>
          <w:rFonts w:ascii="Bookman Old Style" w:hAnsi="Bookman Old Style"/>
          <w:b/>
          <w:sz w:val="23"/>
          <w:szCs w:val="23"/>
        </w:rPr>
        <w:t xml:space="preserve">Wydział Prawa i Administracji UMK w Toruniu </w:t>
      </w:r>
      <w:bookmarkStart w:id="0" w:name="_GoBack"/>
      <w:bookmarkEnd w:id="0"/>
      <w:r w:rsidR="005B2C0E">
        <w:rPr>
          <w:rFonts w:ascii="Bookman Old Style" w:hAnsi="Bookman Old Style"/>
          <w:b/>
          <w:sz w:val="23"/>
          <w:szCs w:val="23"/>
        </w:rPr>
        <w:t xml:space="preserve"> (konferencja online)</w:t>
      </w:r>
    </w:p>
    <w:p w14:paraId="4BDB977B" w14:textId="4104702A" w:rsidR="007222A7" w:rsidRDefault="00B67EEB" w:rsidP="000D7899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Już od 6 lat organizujemy </w:t>
      </w:r>
      <w:r w:rsidR="00A30A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corocznie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konferencje poświęcone analizie orzecznictwa w sprawach podatkowych</w:t>
      </w:r>
      <w:bookmarkStart w:id="1" w:name="_Hlk71296668"/>
      <w:r w:rsidR="00A30A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  <w:r w:rsidR="007222A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TORUŃSKI PRZEGLĄD ORZECZNICTWA PODATKOWEGO </w:t>
      </w:r>
      <w:bookmarkEnd w:id="1"/>
      <w:r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hyperlink r:id="rId8" w:history="1">
        <w:r w:rsidR="008E58EE" w:rsidRPr="00BC4015">
          <w:rPr>
            <w:rStyle w:val="Hipercze"/>
            <w:rFonts w:ascii="Times New Roman" w:hAnsi="Times New Roman" w:cs="Times New Roman"/>
            <w:sz w:val="20"/>
            <w:szCs w:val="20"/>
          </w:rPr>
          <w:t>https://www.law.umk.pl/osf/konferencje/torunski-przeglad-orzecznictwa-podatkowego/</w:t>
        </w:r>
      </w:hyperlink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). To konferencja poświęcona analizie najważniejszych wyroków w sprawach podatkowych wydanych przez sądy i trybunały polskie, zagraniczne i międzynarodowe w ostatnim roku. </w:t>
      </w:r>
      <w:r w:rsidR="007222A7">
        <w:rPr>
          <w:rFonts w:ascii="Times New Roman" w:hAnsi="Times New Roman" w:cs="Times New Roman"/>
          <w:color w:val="000000" w:themeColor="text1"/>
          <w:sz w:val="20"/>
          <w:szCs w:val="20"/>
        </w:rPr>
        <w:t>Dyskusja, której podstawą są właśnie orzeczenia s</w:t>
      </w:r>
      <w:r w:rsidR="00A30AB4">
        <w:rPr>
          <w:rFonts w:ascii="Times New Roman" w:hAnsi="Times New Roman" w:cs="Times New Roman"/>
          <w:color w:val="000000" w:themeColor="text1"/>
          <w:sz w:val="20"/>
          <w:szCs w:val="20"/>
        </w:rPr>
        <w:t>ą</w:t>
      </w:r>
      <w:r w:rsidR="007222A7">
        <w:rPr>
          <w:rFonts w:ascii="Times New Roman" w:hAnsi="Times New Roman" w:cs="Times New Roman"/>
          <w:color w:val="000000" w:themeColor="text1"/>
          <w:sz w:val="20"/>
          <w:szCs w:val="20"/>
        </w:rPr>
        <w:t>dów z natury rzeczy jest bardzo konkretna i związana z potrzebami praktyki. Jeżeli zapadają wyroki, to oznacza to, iż mamy do czynienia z problemem.</w:t>
      </w:r>
    </w:p>
    <w:p w14:paraId="679780BF" w14:textId="1373CEF5" w:rsidR="00B67EEB" w:rsidRDefault="00B67EEB" w:rsidP="000D7899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Jednak ta konferencja (trwająca 2 dni) pozwala zaledwie „musnąć” najważniejsze problemy orzecznicze. </w:t>
      </w:r>
      <w:r w:rsidR="007222A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Jest oczywiste, że niektóre tematy wymagają znacznie bardziej wnikliwej analizy. Już w 2019 r. zorganizowaliśmy konferencję </w:t>
      </w:r>
      <w:r w:rsidR="007222A7" w:rsidRPr="007222A7">
        <w:rPr>
          <w:rFonts w:ascii="Times New Roman" w:hAnsi="Times New Roman" w:cs="Times New Roman"/>
          <w:color w:val="000000" w:themeColor="text1"/>
          <w:sz w:val="20"/>
          <w:szCs w:val="20"/>
        </w:rPr>
        <w:t>SKŁADKI, PODATKI I INNE OBCIĄŻENIA ŚWIADCZEŃ PRACOWNICZYCH – PRZEGLĄD ORZECZNICTWA</w:t>
      </w:r>
      <w:r w:rsidR="007222A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A30A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Dyskusja w gronie osób specjalizujących się w tym wycinku problematyki podatkowej była bardzo satysfakcjonująca. Postanowiliśmy kontynuować organizację takich bardzo specjalistycznych spotkań. </w:t>
      </w:r>
      <w:r w:rsidR="001B4750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7222A7">
        <w:rPr>
          <w:rFonts w:ascii="Times New Roman" w:hAnsi="Times New Roman" w:cs="Times New Roman"/>
          <w:color w:val="000000" w:themeColor="text1"/>
          <w:sz w:val="20"/>
          <w:szCs w:val="20"/>
        </w:rPr>
        <w:t>W tym roku postanowiliśmy więc zorganizować, jako uzupełnienie konferencji głównej, jak</w:t>
      </w:r>
      <w:r w:rsidR="00AD5183">
        <w:rPr>
          <w:rFonts w:ascii="Times New Roman" w:hAnsi="Times New Roman" w:cs="Times New Roman"/>
          <w:color w:val="000000" w:themeColor="text1"/>
          <w:sz w:val="20"/>
          <w:szCs w:val="20"/>
        </w:rPr>
        <w:t>ą</w:t>
      </w:r>
      <w:r w:rsidR="007222A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jest </w:t>
      </w:r>
      <w:r w:rsidR="007222A7" w:rsidRPr="007222A7">
        <w:rPr>
          <w:rFonts w:ascii="Times New Roman" w:hAnsi="Times New Roman" w:cs="Times New Roman"/>
          <w:color w:val="000000" w:themeColor="text1"/>
          <w:sz w:val="20"/>
          <w:szCs w:val="20"/>
        </w:rPr>
        <w:t>TORUŃSKI PRZEGLĄD ORZECZNICTWA PODATKOWEGO</w:t>
      </w:r>
      <w:r w:rsidR="007222A7">
        <w:rPr>
          <w:rFonts w:ascii="Times New Roman" w:hAnsi="Times New Roman" w:cs="Times New Roman"/>
          <w:color w:val="000000" w:themeColor="text1"/>
          <w:sz w:val="20"/>
          <w:szCs w:val="20"/>
        </w:rPr>
        <w:t>, konferencję poświęconą orzecznictwu dotyczącemu spraw z zakresu podatków i opłat lokalnych</w:t>
      </w:r>
      <w:r w:rsidR="00A30AB4">
        <w:rPr>
          <w:rFonts w:ascii="Times New Roman" w:hAnsi="Times New Roman" w:cs="Times New Roman"/>
          <w:color w:val="000000" w:themeColor="text1"/>
          <w:sz w:val="20"/>
          <w:szCs w:val="20"/>
        </w:rPr>
        <w:t>, na któr</w:t>
      </w:r>
      <w:r w:rsidR="00DE193A">
        <w:rPr>
          <w:rFonts w:ascii="Times New Roman" w:hAnsi="Times New Roman" w:cs="Times New Roman"/>
          <w:color w:val="000000" w:themeColor="text1"/>
          <w:sz w:val="20"/>
          <w:szCs w:val="20"/>
        </w:rPr>
        <w:t>ą</w:t>
      </w:r>
      <w:r w:rsidR="00A30A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Państwa serdecznie zapraszamy</w:t>
      </w:r>
      <w:r w:rsidR="007222A7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6D4C4B2D" w14:textId="3AD88F53" w:rsidR="008E58EE" w:rsidRDefault="008E58EE" w:rsidP="008E58E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Zaproszenie do udziału w konferencji jako referenci przyj</w:t>
      </w:r>
      <w:r w:rsidR="00A30AB4">
        <w:rPr>
          <w:rFonts w:ascii="Times New Roman" w:hAnsi="Times New Roman" w:cs="Times New Roman"/>
          <w:color w:val="000000" w:themeColor="text1"/>
          <w:sz w:val="20"/>
          <w:szCs w:val="20"/>
        </w:rPr>
        <w:t>ę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li</w:t>
      </w:r>
      <w:r w:rsidR="007222A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sędziowie sądów administracyjnych</w:t>
      </w:r>
      <w:r w:rsidR="005D2C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(w tym przewodniczący Wydziału III Izby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F</w:t>
      </w:r>
      <w:r w:rsidR="005D2CC1">
        <w:rPr>
          <w:rFonts w:ascii="Times New Roman" w:hAnsi="Times New Roman" w:cs="Times New Roman"/>
          <w:color w:val="000000" w:themeColor="text1"/>
          <w:sz w:val="20"/>
          <w:szCs w:val="20"/>
        </w:rPr>
        <w:t>inansowej NSA – sędzia NSA dr Krzysztof Winiarski)</w:t>
      </w:r>
      <w:r w:rsidR="007222A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pracownicy </w:t>
      </w:r>
      <w:r w:rsidR="005D2CC1">
        <w:rPr>
          <w:rFonts w:ascii="Times New Roman" w:hAnsi="Times New Roman" w:cs="Times New Roman"/>
          <w:color w:val="000000" w:themeColor="text1"/>
          <w:sz w:val="20"/>
          <w:szCs w:val="20"/>
        </w:rPr>
        <w:t>naukowi czołowych Uniwersytetów</w:t>
      </w:r>
      <w:r w:rsidR="00A30A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5D2CC1">
        <w:rPr>
          <w:rFonts w:ascii="Times New Roman" w:hAnsi="Times New Roman" w:cs="Times New Roman"/>
          <w:color w:val="000000" w:themeColor="text1"/>
          <w:sz w:val="20"/>
          <w:szCs w:val="20"/>
        </w:rPr>
        <w:t>a także praktycy zarówno związani z administracj</w:t>
      </w:r>
      <w:r w:rsidR="00446438">
        <w:rPr>
          <w:rFonts w:ascii="Times New Roman" w:hAnsi="Times New Roman" w:cs="Times New Roman"/>
          <w:color w:val="000000" w:themeColor="text1"/>
          <w:sz w:val="20"/>
          <w:szCs w:val="20"/>
        </w:rPr>
        <w:t>ą</w:t>
      </w:r>
      <w:r w:rsidR="005D2C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samorządową jak i z doradztwem podatkowym. Gwarantuje to wielostronność analizy poruszanych problemów. </w:t>
      </w:r>
      <w:r w:rsidR="007222A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9A4617B" w14:textId="5108C3A6" w:rsidR="008E58EE" w:rsidRPr="005D2CC1" w:rsidRDefault="008E58EE" w:rsidP="008E58E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D2CC1">
        <w:rPr>
          <w:rFonts w:ascii="Times New Roman" w:hAnsi="Times New Roman" w:cs="Times New Roman"/>
          <w:sz w:val="20"/>
          <w:szCs w:val="20"/>
        </w:rPr>
        <w:t>Podczas konferencji wystąpią</w:t>
      </w:r>
      <w:r>
        <w:rPr>
          <w:rFonts w:ascii="Times New Roman" w:hAnsi="Times New Roman" w:cs="Times New Roman"/>
          <w:sz w:val="20"/>
          <w:szCs w:val="20"/>
        </w:rPr>
        <w:t xml:space="preserve"> (w kolejności alfabetycznej): </w:t>
      </w:r>
      <w:r w:rsidRPr="005D2CC1">
        <w:rPr>
          <w:rFonts w:ascii="Times New Roman" w:hAnsi="Times New Roman" w:cs="Times New Roman"/>
          <w:sz w:val="20"/>
          <w:szCs w:val="20"/>
        </w:rPr>
        <w:t>Paweł Banasik</w:t>
      </w:r>
      <w:r>
        <w:rPr>
          <w:rFonts w:ascii="Times New Roman" w:hAnsi="Times New Roman" w:cs="Times New Roman"/>
          <w:sz w:val="20"/>
          <w:szCs w:val="20"/>
        </w:rPr>
        <w:t xml:space="preserve"> (Deloitte), sędzia NSA d</w:t>
      </w:r>
      <w:r w:rsidRPr="005D2CC1">
        <w:rPr>
          <w:rFonts w:ascii="Times New Roman" w:hAnsi="Times New Roman" w:cs="Times New Roman"/>
          <w:sz w:val="20"/>
          <w:szCs w:val="20"/>
        </w:rPr>
        <w:t>r Stanisław Bogucki</w:t>
      </w:r>
      <w:r>
        <w:rPr>
          <w:rFonts w:ascii="Times New Roman" w:hAnsi="Times New Roman" w:cs="Times New Roman"/>
          <w:sz w:val="20"/>
          <w:szCs w:val="20"/>
        </w:rPr>
        <w:t>, sędzia NSA p</w:t>
      </w:r>
      <w:r w:rsidRPr="005D2CC1">
        <w:rPr>
          <w:rFonts w:ascii="Times New Roman" w:hAnsi="Times New Roman" w:cs="Times New Roman"/>
          <w:sz w:val="20"/>
          <w:szCs w:val="20"/>
        </w:rPr>
        <w:t xml:space="preserve">rof. dr hab. Paweł </w:t>
      </w:r>
      <w:proofErr w:type="spellStart"/>
      <w:r w:rsidRPr="005D2CC1">
        <w:rPr>
          <w:rFonts w:ascii="Times New Roman" w:hAnsi="Times New Roman" w:cs="Times New Roman"/>
          <w:sz w:val="20"/>
          <w:szCs w:val="20"/>
        </w:rPr>
        <w:t>Borszowski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sz w:val="20"/>
          <w:szCs w:val="20"/>
        </w:rPr>
        <w:t>UWr</w:t>
      </w:r>
      <w:proofErr w:type="spellEnd"/>
      <w:r>
        <w:rPr>
          <w:rFonts w:ascii="Times New Roman" w:hAnsi="Times New Roman" w:cs="Times New Roman"/>
          <w:sz w:val="20"/>
          <w:szCs w:val="20"/>
        </w:rPr>
        <w:t>), dr</w:t>
      </w:r>
      <w:r w:rsidRPr="005D2CC1">
        <w:rPr>
          <w:rFonts w:ascii="Times New Roman" w:hAnsi="Times New Roman" w:cs="Times New Roman"/>
          <w:sz w:val="20"/>
          <w:szCs w:val="20"/>
        </w:rPr>
        <w:t xml:space="preserve"> hab. Tomasz Brzezicki</w:t>
      </w:r>
      <w:r>
        <w:rPr>
          <w:rFonts w:ascii="Times New Roman" w:hAnsi="Times New Roman" w:cs="Times New Roman"/>
          <w:sz w:val="20"/>
          <w:szCs w:val="20"/>
        </w:rPr>
        <w:t xml:space="preserve"> (UMK, były członek SKO w Toruniu), p</w:t>
      </w:r>
      <w:r w:rsidRPr="005D2CC1">
        <w:rPr>
          <w:rFonts w:ascii="Times New Roman" w:hAnsi="Times New Roman" w:cs="Times New Roman"/>
          <w:sz w:val="20"/>
          <w:szCs w:val="20"/>
        </w:rPr>
        <w:t>rof. dr hab. Bogumił Brzeziński dr h.c.</w:t>
      </w:r>
      <w:r>
        <w:rPr>
          <w:rFonts w:ascii="Times New Roman" w:hAnsi="Times New Roman" w:cs="Times New Roman"/>
          <w:sz w:val="20"/>
          <w:szCs w:val="20"/>
        </w:rPr>
        <w:t xml:space="preserve"> (UMK</w:t>
      </w:r>
      <w:r w:rsidR="00A30AB4">
        <w:rPr>
          <w:rFonts w:ascii="Times New Roman" w:hAnsi="Times New Roman" w:cs="Times New Roman"/>
          <w:sz w:val="20"/>
          <w:szCs w:val="20"/>
        </w:rPr>
        <w:t>/UJ</w:t>
      </w:r>
      <w:r>
        <w:rPr>
          <w:rFonts w:ascii="Times New Roman" w:hAnsi="Times New Roman" w:cs="Times New Roman"/>
          <w:sz w:val="20"/>
          <w:szCs w:val="20"/>
        </w:rPr>
        <w:t>), d</w:t>
      </w:r>
      <w:r w:rsidRPr="005D2CC1">
        <w:rPr>
          <w:rFonts w:ascii="Times New Roman" w:hAnsi="Times New Roman" w:cs="Times New Roman"/>
          <w:sz w:val="20"/>
          <w:szCs w:val="20"/>
        </w:rPr>
        <w:t>r hab. Anna Brzezińska-Rawa</w:t>
      </w:r>
      <w:r w:rsidR="009A7286">
        <w:rPr>
          <w:rFonts w:ascii="Times New Roman" w:hAnsi="Times New Roman" w:cs="Times New Roman"/>
          <w:sz w:val="20"/>
          <w:szCs w:val="20"/>
        </w:rPr>
        <w:t xml:space="preserve">, prof. UMK, </w:t>
      </w:r>
      <w:r>
        <w:rPr>
          <w:rFonts w:ascii="Times New Roman" w:hAnsi="Times New Roman" w:cs="Times New Roman"/>
          <w:sz w:val="20"/>
          <w:szCs w:val="20"/>
        </w:rPr>
        <w:t>sędzia NSA B</w:t>
      </w:r>
      <w:r w:rsidRPr="005D2CC1">
        <w:rPr>
          <w:rFonts w:ascii="Times New Roman" w:hAnsi="Times New Roman" w:cs="Times New Roman"/>
          <w:sz w:val="20"/>
          <w:szCs w:val="20"/>
        </w:rPr>
        <w:t xml:space="preserve">ogusław </w:t>
      </w:r>
      <w:proofErr w:type="spellStart"/>
      <w:r w:rsidRPr="005D2CC1">
        <w:rPr>
          <w:rFonts w:ascii="Times New Roman" w:hAnsi="Times New Roman" w:cs="Times New Roman"/>
          <w:sz w:val="20"/>
          <w:szCs w:val="20"/>
        </w:rPr>
        <w:t>Dauter</w:t>
      </w:r>
      <w:proofErr w:type="spellEnd"/>
      <w:r>
        <w:rPr>
          <w:rFonts w:ascii="Times New Roman" w:hAnsi="Times New Roman" w:cs="Times New Roman"/>
          <w:sz w:val="20"/>
          <w:szCs w:val="20"/>
        </w:rPr>
        <w:t>, d</w:t>
      </w:r>
      <w:r w:rsidRPr="005D2CC1">
        <w:rPr>
          <w:rFonts w:ascii="Times New Roman" w:hAnsi="Times New Roman" w:cs="Times New Roman"/>
          <w:sz w:val="20"/>
          <w:szCs w:val="20"/>
        </w:rPr>
        <w:t xml:space="preserve">r hab. Rafał </w:t>
      </w:r>
      <w:proofErr w:type="spellStart"/>
      <w:r w:rsidRPr="005D2CC1">
        <w:rPr>
          <w:rFonts w:ascii="Times New Roman" w:hAnsi="Times New Roman" w:cs="Times New Roman"/>
          <w:sz w:val="20"/>
          <w:szCs w:val="20"/>
        </w:rPr>
        <w:t>Dowgier</w:t>
      </w:r>
      <w:proofErr w:type="spellEnd"/>
      <w:r w:rsidRPr="005D2CC1">
        <w:rPr>
          <w:rFonts w:ascii="Times New Roman" w:hAnsi="Times New Roman" w:cs="Times New Roman"/>
          <w:sz w:val="20"/>
          <w:szCs w:val="20"/>
        </w:rPr>
        <w:t xml:space="preserve"> prof. </w:t>
      </w:r>
      <w:proofErr w:type="spellStart"/>
      <w:r w:rsidRPr="005D2CC1">
        <w:rPr>
          <w:rFonts w:ascii="Times New Roman" w:hAnsi="Times New Roman" w:cs="Times New Roman"/>
          <w:sz w:val="20"/>
          <w:szCs w:val="20"/>
        </w:rPr>
        <w:t>UwB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D12899">
        <w:rPr>
          <w:rFonts w:ascii="Times New Roman" w:hAnsi="Times New Roman" w:cs="Times New Roman"/>
          <w:sz w:val="20"/>
          <w:szCs w:val="20"/>
        </w:rPr>
        <w:t xml:space="preserve">Jan </w:t>
      </w:r>
      <w:proofErr w:type="spellStart"/>
      <w:r w:rsidR="00D12899">
        <w:rPr>
          <w:rFonts w:ascii="Times New Roman" w:hAnsi="Times New Roman" w:cs="Times New Roman"/>
          <w:sz w:val="20"/>
          <w:szCs w:val="20"/>
        </w:rPr>
        <w:t>Furtas</w:t>
      </w:r>
      <w:proofErr w:type="spellEnd"/>
      <w:r w:rsidR="00D12899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D12899">
        <w:rPr>
          <w:rFonts w:ascii="Times New Roman" w:hAnsi="Times New Roman" w:cs="Times New Roman"/>
          <w:sz w:val="20"/>
          <w:szCs w:val="20"/>
        </w:rPr>
        <w:t>Crido</w:t>
      </w:r>
      <w:proofErr w:type="spellEnd"/>
      <w:r w:rsidR="00D12899">
        <w:rPr>
          <w:rFonts w:ascii="Times New Roman" w:hAnsi="Times New Roman" w:cs="Times New Roman"/>
          <w:sz w:val="20"/>
          <w:szCs w:val="20"/>
        </w:rPr>
        <w:t xml:space="preserve">), </w:t>
      </w:r>
      <w:r w:rsidRPr="005D2CC1">
        <w:rPr>
          <w:rFonts w:ascii="Times New Roman" w:hAnsi="Times New Roman" w:cs="Times New Roman"/>
          <w:sz w:val="20"/>
          <w:szCs w:val="20"/>
        </w:rPr>
        <w:t>Aleksander Jarosz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sz w:val="20"/>
          <w:szCs w:val="20"/>
        </w:rPr>
        <w:t>PwC</w:t>
      </w:r>
      <w:proofErr w:type="spellEnd"/>
      <w:r>
        <w:rPr>
          <w:rFonts w:ascii="Times New Roman" w:hAnsi="Times New Roman" w:cs="Times New Roman"/>
          <w:sz w:val="20"/>
          <w:szCs w:val="20"/>
        </w:rPr>
        <w:t>), d</w:t>
      </w:r>
      <w:r w:rsidRPr="005D2CC1">
        <w:rPr>
          <w:rFonts w:ascii="Times New Roman" w:hAnsi="Times New Roman" w:cs="Times New Roman"/>
          <w:sz w:val="20"/>
          <w:szCs w:val="20"/>
        </w:rPr>
        <w:t>r Adam Kałążny</w:t>
      </w:r>
      <w:r>
        <w:rPr>
          <w:rFonts w:ascii="Times New Roman" w:hAnsi="Times New Roman" w:cs="Times New Roman"/>
          <w:sz w:val="20"/>
          <w:szCs w:val="20"/>
        </w:rPr>
        <w:t xml:space="preserve"> (Deloitte), d</w:t>
      </w:r>
      <w:r w:rsidRPr="005D2CC1">
        <w:rPr>
          <w:rFonts w:ascii="Times New Roman" w:hAnsi="Times New Roman" w:cs="Times New Roman"/>
          <w:sz w:val="20"/>
          <w:szCs w:val="20"/>
        </w:rPr>
        <w:t>r hab. Rafał Kowalczyk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sz w:val="20"/>
          <w:szCs w:val="20"/>
        </w:rPr>
        <w:t>UWr</w:t>
      </w:r>
      <w:proofErr w:type="spellEnd"/>
      <w:r>
        <w:rPr>
          <w:rFonts w:ascii="Times New Roman" w:hAnsi="Times New Roman" w:cs="Times New Roman"/>
          <w:sz w:val="20"/>
          <w:szCs w:val="20"/>
        </w:rPr>
        <w:t>), dr</w:t>
      </w:r>
      <w:r w:rsidRPr="005D2CC1">
        <w:rPr>
          <w:rFonts w:ascii="Times New Roman" w:hAnsi="Times New Roman" w:cs="Times New Roman"/>
          <w:sz w:val="20"/>
          <w:szCs w:val="20"/>
        </w:rPr>
        <w:t xml:space="preserve"> Paweł Majka</w:t>
      </w:r>
      <w:r>
        <w:rPr>
          <w:rFonts w:ascii="Times New Roman" w:hAnsi="Times New Roman" w:cs="Times New Roman"/>
          <w:sz w:val="20"/>
          <w:szCs w:val="20"/>
        </w:rPr>
        <w:t xml:space="preserve"> (UR/SKO w Rzeszowie), dr</w:t>
      </w:r>
      <w:r w:rsidRPr="005D2CC1">
        <w:rPr>
          <w:rFonts w:ascii="Times New Roman" w:hAnsi="Times New Roman" w:cs="Times New Roman"/>
          <w:sz w:val="20"/>
          <w:szCs w:val="20"/>
        </w:rPr>
        <w:t xml:space="preserve"> Łukasz Maszewski</w:t>
      </w:r>
      <w:r>
        <w:rPr>
          <w:rFonts w:ascii="Times New Roman" w:hAnsi="Times New Roman" w:cs="Times New Roman"/>
          <w:sz w:val="20"/>
          <w:szCs w:val="20"/>
        </w:rPr>
        <w:t xml:space="preserve"> (UMK), d</w:t>
      </w:r>
      <w:r w:rsidRPr="005D2CC1">
        <w:rPr>
          <w:rFonts w:ascii="Times New Roman" w:hAnsi="Times New Roman" w:cs="Times New Roman"/>
          <w:sz w:val="20"/>
          <w:szCs w:val="20"/>
        </w:rPr>
        <w:t>r hab. Wojciech Morawski, prof. UMK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5D2CC1">
        <w:rPr>
          <w:rFonts w:ascii="Times New Roman" w:hAnsi="Times New Roman" w:cs="Times New Roman"/>
          <w:sz w:val="20"/>
          <w:szCs w:val="20"/>
        </w:rPr>
        <w:t xml:space="preserve">Michał </w:t>
      </w:r>
      <w:proofErr w:type="spellStart"/>
      <w:r w:rsidRPr="005D2CC1">
        <w:rPr>
          <w:rFonts w:ascii="Times New Roman" w:hAnsi="Times New Roman" w:cs="Times New Roman"/>
          <w:sz w:val="20"/>
          <w:szCs w:val="20"/>
        </w:rPr>
        <w:t>Nielepkowicz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sz w:val="20"/>
          <w:szCs w:val="20"/>
        </w:rPr>
        <w:t>Thedy&amp;Partners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), </w:t>
      </w:r>
      <w:r w:rsidR="00D12899">
        <w:rPr>
          <w:rFonts w:ascii="Times New Roman" w:hAnsi="Times New Roman" w:cs="Times New Roman"/>
          <w:sz w:val="20"/>
          <w:szCs w:val="20"/>
        </w:rPr>
        <w:t xml:space="preserve">Wojciech </w:t>
      </w:r>
      <w:proofErr w:type="spellStart"/>
      <w:r w:rsidR="00D12899">
        <w:rPr>
          <w:rFonts w:ascii="Times New Roman" w:hAnsi="Times New Roman" w:cs="Times New Roman"/>
          <w:sz w:val="20"/>
          <w:szCs w:val="20"/>
        </w:rPr>
        <w:t>Płaiwak</w:t>
      </w:r>
      <w:proofErr w:type="spellEnd"/>
      <w:r w:rsidR="00D12899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D12899">
        <w:rPr>
          <w:rFonts w:ascii="Times New Roman" w:hAnsi="Times New Roman" w:cs="Times New Roman"/>
          <w:sz w:val="20"/>
          <w:szCs w:val="20"/>
        </w:rPr>
        <w:t>Litigatio</w:t>
      </w:r>
      <w:proofErr w:type="spellEnd"/>
      <w:r w:rsidR="00D12899">
        <w:rPr>
          <w:rFonts w:ascii="Times New Roman" w:hAnsi="Times New Roman" w:cs="Times New Roman"/>
          <w:sz w:val="20"/>
          <w:szCs w:val="20"/>
        </w:rPr>
        <w:t xml:space="preserve">), </w:t>
      </w:r>
      <w:r w:rsidRPr="005D2CC1">
        <w:rPr>
          <w:rFonts w:ascii="Times New Roman" w:hAnsi="Times New Roman" w:cs="Times New Roman"/>
          <w:sz w:val="20"/>
          <w:szCs w:val="20"/>
        </w:rPr>
        <w:t xml:space="preserve">Paweł </w:t>
      </w:r>
      <w:proofErr w:type="spellStart"/>
      <w:r w:rsidRPr="005D2CC1">
        <w:rPr>
          <w:rFonts w:ascii="Times New Roman" w:hAnsi="Times New Roman" w:cs="Times New Roman"/>
          <w:sz w:val="20"/>
          <w:szCs w:val="20"/>
        </w:rPr>
        <w:t>Puche</w:t>
      </w:r>
      <w:r>
        <w:rPr>
          <w:rFonts w:ascii="Times New Roman" w:hAnsi="Times New Roman" w:cs="Times New Roman"/>
          <w:sz w:val="20"/>
          <w:szCs w:val="20"/>
        </w:rPr>
        <w:t>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(Deloitte), </w:t>
      </w:r>
      <w:r w:rsidRPr="005D2CC1">
        <w:rPr>
          <w:rFonts w:ascii="Times New Roman" w:hAnsi="Times New Roman" w:cs="Times New Roman"/>
          <w:sz w:val="20"/>
          <w:szCs w:val="20"/>
        </w:rPr>
        <w:t xml:space="preserve">Łukasz Rogowski </w:t>
      </w:r>
      <w:r>
        <w:rPr>
          <w:rFonts w:ascii="Times New Roman" w:hAnsi="Times New Roman" w:cs="Times New Roman"/>
          <w:sz w:val="20"/>
          <w:szCs w:val="20"/>
        </w:rPr>
        <w:t>(UM w Szczecinie), d</w:t>
      </w:r>
      <w:r w:rsidRPr="005D2CC1">
        <w:rPr>
          <w:rFonts w:ascii="Times New Roman" w:hAnsi="Times New Roman" w:cs="Times New Roman"/>
          <w:sz w:val="20"/>
          <w:szCs w:val="20"/>
        </w:rPr>
        <w:t xml:space="preserve">r Karolina </w:t>
      </w:r>
      <w:proofErr w:type="spellStart"/>
      <w:r w:rsidRPr="005D2CC1">
        <w:rPr>
          <w:rFonts w:ascii="Times New Roman" w:hAnsi="Times New Roman" w:cs="Times New Roman"/>
          <w:sz w:val="20"/>
          <w:szCs w:val="20"/>
        </w:rPr>
        <w:t>Rokicka-Murszewska</w:t>
      </w:r>
      <w:proofErr w:type="spellEnd"/>
      <w:r w:rsidR="00A30AB4">
        <w:rPr>
          <w:rFonts w:ascii="Times New Roman" w:hAnsi="Times New Roman" w:cs="Times New Roman"/>
          <w:sz w:val="20"/>
          <w:szCs w:val="20"/>
        </w:rPr>
        <w:t xml:space="preserve"> (UMK)</w:t>
      </w:r>
      <w:r>
        <w:rPr>
          <w:rFonts w:ascii="Times New Roman" w:hAnsi="Times New Roman" w:cs="Times New Roman"/>
          <w:sz w:val="20"/>
          <w:szCs w:val="20"/>
        </w:rPr>
        <w:t>, d</w:t>
      </w:r>
      <w:r w:rsidRPr="005D2CC1">
        <w:rPr>
          <w:rFonts w:ascii="Times New Roman" w:hAnsi="Times New Roman" w:cs="Times New Roman"/>
          <w:sz w:val="20"/>
          <w:szCs w:val="20"/>
        </w:rPr>
        <w:t xml:space="preserve">r hab. Paweł Smoleń prof. KUL </w:t>
      </w:r>
      <w:r>
        <w:rPr>
          <w:rFonts w:ascii="Times New Roman" w:hAnsi="Times New Roman" w:cs="Times New Roman"/>
          <w:sz w:val="20"/>
          <w:szCs w:val="20"/>
        </w:rPr>
        <w:t>(także SKO w Lublinie), sędzia WSA w Białymstoku</w:t>
      </w:r>
      <w:r w:rsidRPr="005D2CC1">
        <w:rPr>
          <w:rFonts w:ascii="Times New Roman" w:hAnsi="Times New Roman" w:cs="Times New Roman"/>
          <w:sz w:val="20"/>
          <w:szCs w:val="20"/>
        </w:rPr>
        <w:t xml:space="preserve"> </w:t>
      </w:r>
      <w:r w:rsidR="00E4078B">
        <w:rPr>
          <w:rFonts w:ascii="Times New Roman" w:hAnsi="Times New Roman" w:cs="Times New Roman"/>
          <w:sz w:val="20"/>
          <w:szCs w:val="20"/>
        </w:rPr>
        <w:t xml:space="preserve">dr </w:t>
      </w:r>
      <w:r w:rsidRPr="005D2CC1">
        <w:rPr>
          <w:rFonts w:ascii="Times New Roman" w:hAnsi="Times New Roman" w:cs="Times New Roman"/>
          <w:sz w:val="20"/>
          <w:szCs w:val="20"/>
        </w:rPr>
        <w:t>Wojciech Stachurski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5D2CC1">
        <w:rPr>
          <w:rFonts w:ascii="Times New Roman" w:hAnsi="Times New Roman" w:cs="Times New Roman"/>
          <w:sz w:val="20"/>
          <w:szCs w:val="20"/>
        </w:rPr>
        <w:t>Patrycja Świerczek</w:t>
      </w:r>
      <w:r>
        <w:rPr>
          <w:rFonts w:ascii="Times New Roman" w:hAnsi="Times New Roman" w:cs="Times New Roman"/>
          <w:sz w:val="20"/>
          <w:szCs w:val="20"/>
        </w:rPr>
        <w:t xml:space="preserve"> (Deloitte),</w:t>
      </w:r>
      <w:r w:rsidRPr="008E58E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sędzia NSA </w:t>
      </w:r>
      <w:r w:rsidRPr="005D2CC1">
        <w:rPr>
          <w:rFonts w:ascii="Times New Roman" w:hAnsi="Times New Roman" w:cs="Times New Roman"/>
          <w:sz w:val="20"/>
          <w:szCs w:val="20"/>
        </w:rPr>
        <w:t>dr Krzysztof Winiarski</w:t>
      </w:r>
      <w:r w:rsidR="00A30AB4">
        <w:rPr>
          <w:rFonts w:ascii="Times New Roman" w:hAnsi="Times New Roman" w:cs="Times New Roman"/>
          <w:sz w:val="20"/>
          <w:szCs w:val="20"/>
        </w:rPr>
        <w:t>.</w:t>
      </w:r>
    </w:p>
    <w:p w14:paraId="6ACCDB71" w14:textId="079797E4" w:rsidR="00764E13" w:rsidRPr="00881B48" w:rsidRDefault="005B2C0E" w:rsidP="000D7899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81B48">
        <w:rPr>
          <w:rFonts w:ascii="Times New Roman" w:hAnsi="Times New Roman" w:cs="Times New Roman"/>
          <w:color w:val="000000" w:themeColor="text1"/>
          <w:sz w:val="20"/>
          <w:szCs w:val="20"/>
        </w:rPr>
        <w:t>W roku 2021 n</w:t>
      </w:r>
      <w:r w:rsidR="00C274B6" w:rsidRPr="00881B48">
        <w:rPr>
          <w:rFonts w:ascii="Times New Roman" w:hAnsi="Times New Roman" w:cs="Times New Roman"/>
          <w:color w:val="000000" w:themeColor="text1"/>
          <w:sz w:val="20"/>
          <w:szCs w:val="20"/>
        </w:rPr>
        <w:t>iestety</w:t>
      </w:r>
      <w:r w:rsidRPr="00881B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274B6" w:rsidRPr="00881B48">
        <w:rPr>
          <w:rFonts w:ascii="Times New Roman" w:hAnsi="Times New Roman" w:cs="Times New Roman"/>
          <w:color w:val="000000" w:themeColor="text1"/>
          <w:sz w:val="20"/>
          <w:szCs w:val="20"/>
        </w:rPr>
        <w:t>możemy się spotkać tylko zdalnie. To nie to samo</w:t>
      </w:r>
      <w:r w:rsidR="008E58EE">
        <w:rPr>
          <w:rFonts w:ascii="Times New Roman" w:hAnsi="Times New Roman" w:cs="Times New Roman"/>
          <w:color w:val="000000" w:themeColor="text1"/>
          <w:sz w:val="20"/>
          <w:szCs w:val="20"/>
        </w:rPr>
        <w:t>, co możliwość dyskusji na żywo</w:t>
      </w:r>
      <w:r w:rsidR="00764E13" w:rsidRPr="00881B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…, </w:t>
      </w:r>
      <w:r w:rsidR="009A5E25" w:rsidRPr="00881B48">
        <w:rPr>
          <w:rFonts w:ascii="Times New Roman" w:hAnsi="Times New Roman" w:cs="Times New Roman"/>
          <w:color w:val="000000" w:themeColor="text1"/>
          <w:sz w:val="20"/>
          <w:szCs w:val="20"/>
        </w:rPr>
        <w:t>ale jak mawiał Kazimierz Górski „</w:t>
      </w:r>
      <w:r w:rsidR="009A5E25" w:rsidRPr="00881B48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Tak się gra, jak przeciwnik pozwala</w:t>
      </w:r>
      <w:r w:rsidR="00764E13" w:rsidRPr="00881B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”. Dziś przeciwnik pozwala nam tylko na grę online. </w:t>
      </w:r>
    </w:p>
    <w:p w14:paraId="529EFA0B" w14:textId="71C076FC" w:rsidR="000D7899" w:rsidRDefault="000D7899" w:rsidP="008E469B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1B48">
        <w:rPr>
          <w:rFonts w:ascii="Times New Roman" w:hAnsi="Times New Roman" w:cs="Times New Roman"/>
          <w:sz w:val="20"/>
          <w:szCs w:val="20"/>
        </w:rPr>
        <w:t xml:space="preserve">Zachęcam Państwa do zapoznania się bogatym archiwum </w:t>
      </w:r>
      <w:r w:rsidR="008E58EE">
        <w:rPr>
          <w:rFonts w:ascii="Times New Roman" w:hAnsi="Times New Roman" w:cs="Times New Roman"/>
          <w:sz w:val="20"/>
          <w:szCs w:val="20"/>
        </w:rPr>
        <w:t>naszych konferencji</w:t>
      </w:r>
      <w:r w:rsidRPr="00881B48">
        <w:rPr>
          <w:rFonts w:ascii="Times New Roman" w:hAnsi="Times New Roman" w:cs="Times New Roman"/>
          <w:sz w:val="20"/>
          <w:szCs w:val="20"/>
        </w:rPr>
        <w:t xml:space="preserve">, co pozwoli Państwo „wyczuć” </w:t>
      </w:r>
      <w:r w:rsidR="007468E1">
        <w:rPr>
          <w:rFonts w:ascii="Times New Roman" w:hAnsi="Times New Roman" w:cs="Times New Roman"/>
          <w:sz w:val="20"/>
          <w:szCs w:val="20"/>
        </w:rPr>
        <w:t>ich</w:t>
      </w:r>
      <w:r w:rsidRPr="00881B48">
        <w:rPr>
          <w:rFonts w:ascii="Times New Roman" w:hAnsi="Times New Roman" w:cs="Times New Roman"/>
          <w:sz w:val="20"/>
          <w:szCs w:val="20"/>
        </w:rPr>
        <w:t xml:space="preserve"> specyfikę</w:t>
      </w:r>
      <w:r w:rsidR="007468E1">
        <w:rPr>
          <w:rFonts w:ascii="Times New Roman" w:hAnsi="Times New Roman" w:cs="Times New Roman"/>
          <w:sz w:val="20"/>
          <w:szCs w:val="20"/>
        </w:rPr>
        <w:t xml:space="preserve"> </w:t>
      </w:r>
      <w:hyperlink r:id="rId9" w:history="1">
        <w:r w:rsidR="009B3423" w:rsidRPr="00BC4015">
          <w:rPr>
            <w:rStyle w:val="Hipercze"/>
            <w:rFonts w:ascii="Times New Roman" w:hAnsi="Times New Roman" w:cs="Times New Roman"/>
            <w:sz w:val="20"/>
            <w:szCs w:val="20"/>
          </w:rPr>
          <w:t>https://www.law.umk.pl/osf/konferencje/</w:t>
        </w:r>
      </w:hyperlink>
      <w:r w:rsidR="009B3423">
        <w:rPr>
          <w:rFonts w:ascii="Times New Roman" w:hAnsi="Times New Roman" w:cs="Times New Roman"/>
          <w:sz w:val="20"/>
          <w:szCs w:val="20"/>
        </w:rPr>
        <w:t xml:space="preserve"> .</w:t>
      </w:r>
    </w:p>
    <w:p w14:paraId="5B2ABF57" w14:textId="77777777" w:rsidR="000D7899" w:rsidRPr="00881B48" w:rsidRDefault="000D7899" w:rsidP="00000E3B">
      <w:pPr>
        <w:spacing w:line="240" w:lineRule="auto"/>
        <w:ind w:left="2124" w:firstLine="708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81B48">
        <w:rPr>
          <w:rFonts w:ascii="Times New Roman" w:hAnsi="Times New Roman" w:cs="Times New Roman"/>
          <w:color w:val="000000" w:themeColor="text1"/>
          <w:sz w:val="20"/>
          <w:szCs w:val="20"/>
        </w:rPr>
        <w:t>dr hab. Wojciech Morawski, prof. UMK</w:t>
      </w:r>
    </w:p>
    <w:p w14:paraId="1A0E1B75" w14:textId="77777777" w:rsidR="00D12899" w:rsidRDefault="00881B48" w:rsidP="00D12899">
      <w:pPr>
        <w:spacing w:line="240" w:lineRule="auto"/>
        <w:ind w:left="2832" w:firstLine="708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81B48">
        <w:rPr>
          <w:rFonts w:ascii="Times New Roman" w:hAnsi="Times New Roman" w:cs="Times New Roman"/>
          <w:color w:val="000000" w:themeColor="text1"/>
          <w:sz w:val="20"/>
          <w:szCs w:val="20"/>
        </w:rPr>
        <w:t>Kierownik Naukowy Konferencji</w:t>
      </w:r>
    </w:p>
    <w:p w14:paraId="11FB6578" w14:textId="2A4022A9" w:rsidR="00000E3B" w:rsidRDefault="00000E3B" w:rsidP="00D12899">
      <w:pPr>
        <w:spacing w:line="240" w:lineRule="auto"/>
        <w:ind w:left="2832" w:firstLine="708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81B48">
        <w:rPr>
          <w:rFonts w:ascii="Times New Roman" w:hAnsi="Times New Roman" w:cs="Times New Roman"/>
          <w:color w:val="000000" w:themeColor="text1"/>
          <w:sz w:val="20"/>
          <w:szCs w:val="20"/>
        </w:rPr>
        <w:t>Kierownik Katedry Prawa Finansów Publicznych UMK</w:t>
      </w:r>
    </w:p>
    <w:p w14:paraId="00D17F35" w14:textId="77777777" w:rsidR="00D12899" w:rsidRDefault="000D7899" w:rsidP="00F95B25">
      <w:pPr>
        <w:spacing w:line="240" w:lineRule="auto"/>
        <w:rPr>
          <w:rStyle w:val="Hipercze"/>
          <w:rFonts w:ascii="Times New Roman" w:hAnsi="Times New Roman" w:cs="Times New Roman"/>
          <w:sz w:val="20"/>
          <w:szCs w:val="20"/>
        </w:rPr>
      </w:pPr>
      <w:r w:rsidRPr="00881B48">
        <w:rPr>
          <w:rFonts w:ascii="Times New Roman" w:hAnsi="Times New Roman" w:cs="Times New Roman"/>
          <w:b/>
          <w:color w:val="C00000"/>
          <w:sz w:val="20"/>
          <w:szCs w:val="20"/>
        </w:rPr>
        <w:t>informacj</w:t>
      </w:r>
      <w:r w:rsidR="005B2C0E" w:rsidRPr="00881B48">
        <w:rPr>
          <w:rFonts w:ascii="Times New Roman" w:hAnsi="Times New Roman" w:cs="Times New Roman"/>
          <w:b/>
          <w:color w:val="C00000"/>
          <w:sz w:val="20"/>
          <w:szCs w:val="20"/>
        </w:rPr>
        <w:t>e</w:t>
      </w:r>
      <w:r w:rsidRPr="00881B48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 o konferencji</w:t>
      </w:r>
      <w:r w:rsidRPr="00881B48">
        <w:rPr>
          <w:rFonts w:ascii="Times New Roman" w:hAnsi="Times New Roman" w:cs="Times New Roman"/>
          <w:color w:val="C00000"/>
          <w:sz w:val="20"/>
          <w:szCs w:val="20"/>
        </w:rPr>
        <w:t>:</w:t>
      </w:r>
      <w:r w:rsidR="000B28D1">
        <w:rPr>
          <w:rFonts w:ascii="Times New Roman" w:hAnsi="Times New Roman" w:cs="Times New Roman"/>
          <w:color w:val="C00000"/>
          <w:sz w:val="20"/>
          <w:szCs w:val="20"/>
        </w:rPr>
        <w:t xml:space="preserve"> </w:t>
      </w:r>
      <w:hyperlink r:id="rId10" w:history="1">
        <w:r w:rsidR="00A30AB4" w:rsidRPr="00BC4015">
          <w:rPr>
            <w:rStyle w:val="Hipercze"/>
            <w:rFonts w:ascii="Times New Roman" w:hAnsi="Times New Roman" w:cs="Times New Roman"/>
            <w:sz w:val="20"/>
            <w:szCs w:val="20"/>
          </w:rPr>
          <w:t>https://www.law.umk.pl/osf/konferencje/podatki-i-oplaty-lokalne-przeglad-orzecznictwa/</w:t>
        </w:r>
      </w:hyperlink>
    </w:p>
    <w:p w14:paraId="0596E4C6" w14:textId="0009C809" w:rsidR="00A30AB4" w:rsidRPr="00A30AB4" w:rsidRDefault="00A30AB4" w:rsidP="00F95B25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C00000"/>
          <w:sz w:val="20"/>
          <w:szCs w:val="20"/>
        </w:rPr>
        <w:t xml:space="preserve">email konferencyjny: </w:t>
      </w:r>
      <w:r w:rsidRPr="00A30AB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konferencja_podatkowa@umk.pl</w:t>
      </w: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</w:p>
    <w:sectPr w:rsidR="00A30AB4" w:rsidRPr="00A30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35F25B" w14:textId="77777777" w:rsidR="0093193F" w:rsidRDefault="0093193F" w:rsidP="00DE201C">
      <w:pPr>
        <w:spacing w:after="0" w:line="240" w:lineRule="auto"/>
      </w:pPr>
      <w:r>
        <w:separator/>
      </w:r>
    </w:p>
  </w:endnote>
  <w:endnote w:type="continuationSeparator" w:id="0">
    <w:p w14:paraId="6353043B" w14:textId="77777777" w:rsidR="0093193F" w:rsidRDefault="0093193F" w:rsidP="00DE2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1CE97E" w14:textId="77777777" w:rsidR="0093193F" w:rsidRDefault="0093193F" w:rsidP="00DE201C">
      <w:pPr>
        <w:spacing w:after="0" w:line="240" w:lineRule="auto"/>
      </w:pPr>
      <w:r>
        <w:separator/>
      </w:r>
    </w:p>
  </w:footnote>
  <w:footnote w:type="continuationSeparator" w:id="0">
    <w:p w14:paraId="523F9A13" w14:textId="77777777" w:rsidR="0093193F" w:rsidRDefault="0093193F" w:rsidP="00DE20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899"/>
    <w:rsid w:val="00000E3B"/>
    <w:rsid w:val="000A731F"/>
    <w:rsid w:val="000B28D1"/>
    <w:rsid w:val="000D2130"/>
    <w:rsid w:val="000D7899"/>
    <w:rsid w:val="001B4750"/>
    <w:rsid w:val="003222A8"/>
    <w:rsid w:val="00323A4E"/>
    <w:rsid w:val="003C058D"/>
    <w:rsid w:val="003F2A30"/>
    <w:rsid w:val="00446438"/>
    <w:rsid w:val="004E735E"/>
    <w:rsid w:val="005B2C0E"/>
    <w:rsid w:val="005D2CC1"/>
    <w:rsid w:val="0063316B"/>
    <w:rsid w:val="00673914"/>
    <w:rsid w:val="006B523B"/>
    <w:rsid w:val="007222A7"/>
    <w:rsid w:val="007468E1"/>
    <w:rsid w:val="00764E13"/>
    <w:rsid w:val="00881B48"/>
    <w:rsid w:val="008D25B6"/>
    <w:rsid w:val="008E469B"/>
    <w:rsid w:val="008E58EE"/>
    <w:rsid w:val="0093193F"/>
    <w:rsid w:val="009A583F"/>
    <w:rsid w:val="009A5E25"/>
    <w:rsid w:val="009A7286"/>
    <w:rsid w:val="009B3423"/>
    <w:rsid w:val="009E12D7"/>
    <w:rsid w:val="009F48F8"/>
    <w:rsid w:val="00A02C15"/>
    <w:rsid w:val="00A30AB4"/>
    <w:rsid w:val="00AD5183"/>
    <w:rsid w:val="00B03D29"/>
    <w:rsid w:val="00B67EEB"/>
    <w:rsid w:val="00C274B6"/>
    <w:rsid w:val="00CA22FB"/>
    <w:rsid w:val="00CF500A"/>
    <w:rsid w:val="00D12899"/>
    <w:rsid w:val="00D468EA"/>
    <w:rsid w:val="00D93248"/>
    <w:rsid w:val="00DE193A"/>
    <w:rsid w:val="00DE201C"/>
    <w:rsid w:val="00E4078B"/>
    <w:rsid w:val="00EC10F0"/>
    <w:rsid w:val="00F55E26"/>
    <w:rsid w:val="00F929A4"/>
    <w:rsid w:val="00F9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FDA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78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D78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D7899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20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201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201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46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46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46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46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469B"/>
    <w:rPr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E58E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2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8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78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D78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D7899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20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201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201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46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46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46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46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469B"/>
    <w:rPr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E58E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2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8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533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Morawski</dc:creator>
  <cp:lastModifiedBy>WM</cp:lastModifiedBy>
  <cp:revision>2</cp:revision>
  <cp:lastPrinted>2021-02-18T12:19:00Z</cp:lastPrinted>
  <dcterms:created xsi:type="dcterms:W3CDTF">2021-05-18T06:29:00Z</dcterms:created>
  <dcterms:modified xsi:type="dcterms:W3CDTF">2021-05-18T06:29:00Z</dcterms:modified>
</cp:coreProperties>
</file>